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7321F4">
      <w:pPr>
        <w:rPr>
          <w:rFonts w:hint="default" w:ascii="Times New Roman" w:hAnsi="Times New Roman" w:eastAsia="Arial Unicode MS" w:cs="Times New Roman"/>
          <w:sz w:val="32"/>
          <w:szCs w:val="32"/>
        </w:rPr>
      </w:pPr>
      <w:bookmarkStart w:id="1" w:name="_GoBack"/>
      <w:bookmarkEnd w:id="1"/>
      <w:bookmarkStart w:id="0" w:name="OLE_LINK1"/>
      <w:r>
        <w:rPr>
          <w:rFonts w:hint="default" w:ascii="Times New Roman" w:hAnsi="Times New Roman" w:eastAsia="方正黑体简体" w:cs="Times New Roman"/>
          <w:sz w:val="32"/>
          <w:szCs w:val="32"/>
        </w:rPr>
        <w:t>附件1</w:t>
      </w:r>
      <w:r>
        <w:rPr>
          <w:rFonts w:hint="default" w:ascii="Times New Roman" w:hAnsi="Times New Roman" w:eastAsia="Arial Unicode MS" w:cs="Times New Roman"/>
          <w:sz w:val="32"/>
          <w:szCs w:val="32"/>
        </w:rPr>
        <w:t>：</w:t>
      </w:r>
    </w:p>
    <w:p w14:paraId="55EA5AF7">
      <w:pPr>
        <w:pStyle w:val="8"/>
        <w:ind w:left="0" w:leftChars="0" w:firstLine="0" w:firstLineChars="0"/>
        <w:jc w:val="center"/>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中层管理岗位</w:t>
      </w:r>
      <w:r>
        <w:rPr>
          <w:rFonts w:hint="default" w:ascii="Times New Roman" w:hAnsi="Times New Roman" w:eastAsia="方正小标宋简体" w:cs="Times New Roman"/>
          <w:sz w:val="44"/>
          <w:szCs w:val="44"/>
          <w:lang w:val="en-US" w:eastAsia="zh-CN"/>
        </w:rPr>
        <w:t>内部</w:t>
      </w:r>
      <w:r>
        <w:rPr>
          <w:rFonts w:hint="default" w:ascii="Times New Roman" w:hAnsi="Times New Roman" w:eastAsia="方正小标宋简体" w:cs="Times New Roman"/>
          <w:sz w:val="44"/>
          <w:szCs w:val="44"/>
        </w:rPr>
        <w:t>竞聘报名表</w:t>
      </w:r>
    </w:p>
    <w:tbl>
      <w:tblPr>
        <w:tblStyle w:val="9"/>
        <w:tblW w:w="90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1344"/>
        <w:gridCol w:w="1224"/>
        <w:gridCol w:w="1044"/>
        <w:gridCol w:w="1187"/>
        <w:gridCol w:w="1348"/>
        <w:gridCol w:w="1077"/>
        <w:gridCol w:w="1788"/>
      </w:tblGrid>
      <w:tr w14:paraId="29AC3E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67" w:hRule="atLeast"/>
          <w:jc w:val="center"/>
        </w:trPr>
        <w:tc>
          <w:tcPr>
            <w:tcW w:w="1344" w:type="dxa"/>
            <w:tcBorders>
              <w:tl2br w:val="nil"/>
              <w:tr2bl w:val="nil"/>
            </w:tcBorders>
            <w:shd w:val="clear" w:color="auto" w:fill="FFFFFF"/>
            <w:tcMar>
              <w:left w:w="108" w:type="dxa"/>
              <w:right w:w="108" w:type="dxa"/>
            </w:tcMar>
            <w:vAlign w:val="center"/>
          </w:tcPr>
          <w:p w14:paraId="1D4A5E64">
            <w:pPr>
              <w:pStyle w:val="8"/>
              <w:keepNext w:val="0"/>
              <w:keepLines w:val="0"/>
              <w:suppressLineNumbers w:val="0"/>
              <w:spacing w:before="0" w:beforeAutospacing="0" w:afterAutospacing="0"/>
              <w:ind w:left="0" w:leftChars="0" w:right="0" w:firstLine="0" w:firstLineChars="0"/>
              <w:jc w:val="center"/>
              <w:rPr>
                <w:rFonts w:hint="default" w:ascii="Times New Roman" w:hAnsi="Times New Roman" w:eastAsia="方正仿宋简体" w:cs="Times New Roman"/>
                <w:b/>
                <w:bCs/>
                <w:spacing w:val="7"/>
                <w:sz w:val="21"/>
                <w:szCs w:val="21"/>
              </w:rPr>
            </w:pPr>
            <w:r>
              <w:rPr>
                <w:rFonts w:hint="default" w:ascii="Times New Roman" w:hAnsi="Times New Roman" w:eastAsia="方正仿宋简体" w:cs="Times New Roman"/>
                <w:b/>
                <w:bCs/>
                <w:spacing w:val="7"/>
                <w:kern w:val="0"/>
                <w:szCs w:val="21"/>
                <w:lang w:val="en-US" w:eastAsia="zh-CN"/>
              </w:rPr>
              <w:t>竞聘</w:t>
            </w:r>
            <w:r>
              <w:rPr>
                <w:rFonts w:hint="default" w:ascii="Times New Roman" w:hAnsi="Times New Roman" w:eastAsia="方正仿宋简体" w:cs="Times New Roman"/>
                <w:b/>
                <w:bCs/>
                <w:spacing w:val="7"/>
                <w:kern w:val="0"/>
                <w:szCs w:val="21"/>
              </w:rPr>
              <w:t>岗位</w:t>
            </w:r>
          </w:p>
        </w:tc>
        <w:tc>
          <w:tcPr>
            <w:tcW w:w="7668" w:type="dxa"/>
            <w:gridSpan w:val="6"/>
            <w:tcBorders>
              <w:tl2br w:val="nil"/>
              <w:tr2bl w:val="nil"/>
            </w:tcBorders>
            <w:shd w:val="clear" w:color="auto" w:fill="FFFFFF"/>
            <w:tcMar>
              <w:left w:w="108" w:type="dxa"/>
              <w:right w:w="108" w:type="dxa"/>
            </w:tcMar>
            <w:vAlign w:val="center"/>
          </w:tcPr>
          <w:p w14:paraId="404FD3A9">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spacing w:val="7"/>
                <w:sz w:val="21"/>
                <w:szCs w:val="21"/>
              </w:rPr>
            </w:pPr>
          </w:p>
        </w:tc>
      </w:tr>
      <w:tr w14:paraId="5F76D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344" w:type="dxa"/>
            <w:tcBorders>
              <w:tl2br w:val="nil"/>
              <w:tr2bl w:val="nil"/>
            </w:tcBorders>
            <w:shd w:val="clear" w:color="auto" w:fill="FFFFFF"/>
            <w:tcMar>
              <w:left w:w="108" w:type="dxa"/>
              <w:right w:w="108" w:type="dxa"/>
            </w:tcMar>
            <w:vAlign w:val="center"/>
          </w:tcPr>
          <w:p w14:paraId="051B87B6">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姓 名</w:t>
            </w:r>
          </w:p>
        </w:tc>
        <w:tc>
          <w:tcPr>
            <w:tcW w:w="1224" w:type="dxa"/>
            <w:tcBorders>
              <w:tl2br w:val="nil"/>
              <w:tr2bl w:val="nil"/>
            </w:tcBorders>
            <w:shd w:val="clear" w:color="auto" w:fill="FFFFFF"/>
            <w:tcMar>
              <w:left w:w="108" w:type="dxa"/>
              <w:right w:w="108" w:type="dxa"/>
            </w:tcMar>
            <w:vAlign w:val="center"/>
          </w:tcPr>
          <w:p w14:paraId="0C320725">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spacing w:val="7"/>
                <w:sz w:val="20"/>
                <w:szCs w:val="20"/>
              </w:rPr>
            </w:pPr>
          </w:p>
        </w:tc>
        <w:tc>
          <w:tcPr>
            <w:tcW w:w="1044" w:type="dxa"/>
            <w:tcBorders>
              <w:tl2br w:val="nil"/>
              <w:tr2bl w:val="nil"/>
            </w:tcBorders>
            <w:shd w:val="clear" w:color="auto" w:fill="FFFFFF"/>
            <w:tcMar>
              <w:left w:w="108" w:type="dxa"/>
              <w:right w:w="108" w:type="dxa"/>
            </w:tcMar>
            <w:vAlign w:val="center"/>
          </w:tcPr>
          <w:p w14:paraId="7648C87E">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性 别</w:t>
            </w:r>
          </w:p>
        </w:tc>
        <w:tc>
          <w:tcPr>
            <w:tcW w:w="1187" w:type="dxa"/>
            <w:tcBorders>
              <w:tl2br w:val="nil"/>
              <w:tr2bl w:val="nil"/>
            </w:tcBorders>
            <w:shd w:val="clear" w:color="auto" w:fill="FFFFFF"/>
            <w:tcMar>
              <w:left w:w="108" w:type="dxa"/>
              <w:right w:w="108" w:type="dxa"/>
            </w:tcMar>
            <w:vAlign w:val="center"/>
          </w:tcPr>
          <w:p w14:paraId="61407080">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spacing w:val="7"/>
                <w:sz w:val="20"/>
                <w:szCs w:val="20"/>
              </w:rPr>
            </w:pPr>
          </w:p>
        </w:tc>
        <w:tc>
          <w:tcPr>
            <w:tcW w:w="1348" w:type="dxa"/>
            <w:tcBorders>
              <w:tl2br w:val="nil"/>
              <w:tr2bl w:val="nil"/>
            </w:tcBorders>
            <w:shd w:val="clear" w:color="auto" w:fill="FFFFFF"/>
            <w:tcMar>
              <w:left w:w="108" w:type="dxa"/>
              <w:right w:w="108" w:type="dxa"/>
            </w:tcMar>
            <w:vAlign w:val="center"/>
          </w:tcPr>
          <w:p w14:paraId="0028B98B">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出生年月</w:t>
            </w:r>
          </w:p>
        </w:tc>
        <w:tc>
          <w:tcPr>
            <w:tcW w:w="1077" w:type="dxa"/>
            <w:tcBorders>
              <w:tl2br w:val="nil"/>
              <w:tr2bl w:val="nil"/>
            </w:tcBorders>
            <w:shd w:val="clear" w:color="auto" w:fill="FFFFFF"/>
            <w:tcMar>
              <w:left w:w="108" w:type="dxa"/>
              <w:right w:w="108" w:type="dxa"/>
            </w:tcMar>
            <w:vAlign w:val="center"/>
          </w:tcPr>
          <w:p w14:paraId="3562B136">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spacing w:val="7"/>
                <w:sz w:val="20"/>
                <w:szCs w:val="20"/>
              </w:rPr>
            </w:pPr>
          </w:p>
        </w:tc>
        <w:tc>
          <w:tcPr>
            <w:tcW w:w="1788" w:type="dxa"/>
            <w:vMerge w:val="restart"/>
            <w:tcBorders>
              <w:tl2br w:val="nil"/>
              <w:tr2bl w:val="nil"/>
            </w:tcBorders>
            <w:shd w:val="clear" w:color="auto" w:fill="FFFFFF"/>
            <w:tcMar>
              <w:left w:w="108" w:type="dxa"/>
              <w:right w:w="108" w:type="dxa"/>
            </w:tcMar>
            <w:vAlign w:val="center"/>
          </w:tcPr>
          <w:p w14:paraId="26352270">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rPr>
            </w:pPr>
            <w:r>
              <w:rPr>
                <w:rFonts w:hint="default" w:ascii="Times New Roman" w:hAnsi="Times New Roman" w:eastAsia="方正仿宋简体" w:cs="Times New Roman"/>
                <w:b/>
                <w:bCs/>
                <w:spacing w:val="7"/>
                <w:sz w:val="21"/>
                <w:szCs w:val="21"/>
              </w:rPr>
              <w:t>一寸免冠彩照</w:t>
            </w:r>
          </w:p>
        </w:tc>
      </w:tr>
      <w:tr w14:paraId="6139CB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67" w:hRule="atLeast"/>
          <w:jc w:val="center"/>
        </w:trPr>
        <w:tc>
          <w:tcPr>
            <w:tcW w:w="1344" w:type="dxa"/>
            <w:tcBorders>
              <w:tl2br w:val="nil"/>
              <w:tr2bl w:val="nil"/>
            </w:tcBorders>
            <w:shd w:val="clear" w:color="auto" w:fill="FFFFFF"/>
            <w:tcMar>
              <w:left w:w="108" w:type="dxa"/>
              <w:right w:w="108" w:type="dxa"/>
            </w:tcMar>
            <w:vAlign w:val="center"/>
          </w:tcPr>
          <w:p w14:paraId="6E532BCC">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民  族</w:t>
            </w:r>
          </w:p>
        </w:tc>
        <w:tc>
          <w:tcPr>
            <w:tcW w:w="1224" w:type="dxa"/>
            <w:tcBorders>
              <w:tl2br w:val="nil"/>
              <w:tr2bl w:val="nil"/>
            </w:tcBorders>
            <w:shd w:val="clear" w:color="auto" w:fill="FFFFFF"/>
            <w:tcMar>
              <w:left w:w="108" w:type="dxa"/>
              <w:right w:w="108" w:type="dxa"/>
            </w:tcMar>
            <w:vAlign w:val="center"/>
          </w:tcPr>
          <w:p w14:paraId="07C41B10">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spacing w:val="7"/>
                <w:sz w:val="20"/>
                <w:szCs w:val="20"/>
              </w:rPr>
            </w:pPr>
          </w:p>
        </w:tc>
        <w:tc>
          <w:tcPr>
            <w:tcW w:w="1044" w:type="dxa"/>
            <w:tcBorders>
              <w:tl2br w:val="nil"/>
              <w:tr2bl w:val="nil"/>
            </w:tcBorders>
            <w:shd w:val="clear" w:color="auto" w:fill="FFFFFF"/>
            <w:tcMar>
              <w:left w:w="108" w:type="dxa"/>
              <w:right w:w="108" w:type="dxa"/>
            </w:tcMar>
            <w:vAlign w:val="center"/>
          </w:tcPr>
          <w:p w14:paraId="094EE24C">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籍 贯</w:t>
            </w:r>
          </w:p>
        </w:tc>
        <w:tc>
          <w:tcPr>
            <w:tcW w:w="1187" w:type="dxa"/>
            <w:tcBorders>
              <w:tl2br w:val="nil"/>
              <w:tr2bl w:val="nil"/>
            </w:tcBorders>
            <w:shd w:val="clear" w:color="auto" w:fill="FFFFFF"/>
            <w:tcMar>
              <w:left w:w="108" w:type="dxa"/>
              <w:right w:w="108" w:type="dxa"/>
            </w:tcMar>
            <w:vAlign w:val="center"/>
          </w:tcPr>
          <w:p w14:paraId="324C3AE7">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spacing w:val="7"/>
                <w:sz w:val="20"/>
                <w:szCs w:val="20"/>
              </w:rPr>
            </w:pPr>
          </w:p>
        </w:tc>
        <w:tc>
          <w:tcPr>
            <w:tcW w:w="1348" w:type="dxa"/>
            <w:tcBorders>
              <w:tl2br w:val="nil"/>
              <w:tr2bl w:val="nil"/>
            </w:tcBorders>
            <w:shd w:val="clear" w:color="auto" w:fill="FFFFFF"/>
            <w:tcMar>
              <w:left w:w="108" w:type="dxa"/>
              <w:right w:w="108" w:type="dxa"/>
            </w:tcMar>
            <w:vAlign w:val="center"/>
          </w:tcPr>
          <w:p w14:paraId="0F5684D4">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lang w:val="en-US" w:eastAsia="zh-CN"/>
              </w:rPr>
            </w:pPr>
            <w:r>
              <w:rPr>
                <w:rFonts w:hint="default" w:ascii="Times New Roman" w:hAnsi="Times New Roman" w:eastAsia="方正仿宋简体" w:cs="Times New Roman"/>
                <w:b/>
                <w:bCs/>
                <w:spacing w:val="7"/>
                <w:sz w:val="21"/>
                <w:szCs w:val="21"/>
                <w:lang w:val="en-US" w:eastAsia="zh-CN"/>
              </w:rPr>
              <w:t>政治面貌</w:t>
            </w:r>
          </w:p>
        </w:tc>
        <w:tc>
          <w:tcPr>
            <w:tcW w:w="1077" w:type="dxa"/>
            <w:tcBorders>
              <w:tl2br w:val="nil"/>
              <w:tr2bl w:val="nil"/>
            </w:tcBorders>
            <w:shd w:val="clear" w:color="auto" w:fill="FFFFFF"/>
            <w:tcMar>
              <w:left w:w="108" w:type="dxa"/>
              <w:right w:w="108" w:type="dxa"/>
            </w:tcMar>
            <w:vAlign w:val="center"/>
          </w:tcPr>
          <w:p w14:paraId="05326B99">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spacing w:val="7"/>
                <w:sz w:val="20"/>
                <w:szCs w:val="20"/>
              </w:rPr>
            </w:pPr>
          </w:p>
        </w:tc>
        <w:tc>
          <w:tcPr>
            <w:tcW w:w="1788" w:type="dxa"/>
            <w:vMerge w:val="continue"/>
            <w:tcBorders>
              <w:tl2br w:val="nil"/>
              <w:tr2bl w:val="nil"/>
            </w:tcBorders>
            <w:shd w:val="clear" w:color="auto" w:fill="FFFFFF"/>
            <w:tcMar>
              <w:left w:w="108" w:type="dxa"/>
              <w:right w:w="108" w:type="dxa"/>
            </w:tcMar>
            <w:vAlign w:val="center"/>
          </w:tcPr>
          <w:p w14:paraId="7A5670FE">
            <w:pPr>
              <w:keepNext w:val="0"/>
              <w:keepLines w:val="0"/>
              <w:suppressLineNumbers w:val="0"/>
              <w:spacing w:before="0" w:beforeAutospacing="0" w:after="0" w:afterAutospacing="0"/>
              <w:ind w:left="0" w:right="0"/>
              <w:rPr>
                <w:rFonts w:hint="default" w:ascii="Times New Roman" w:hAnsi="Times New Roman" w:eastAsia="方正仿宋简体" w:cs="Times New Roman"/>
                <w:spacing w:val="7"/>
                <w:sz w:val="20"/>
                <w:szCs w:val="20"/>
              </w:rPr>
            </w:pPr>
          </w:p>
        </w:tc>
      </w:tr>
      <w:tr w14:paraId="3DCA9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67" w:hRule="atLeast"/>
          <w:jc w:val="center"/>
        </w:trPr>
        <w:tc>
          <w:tcPr>
            <w:tcW w:w="1344" w:type="dxa"/>
            <w:tcBorders>
              <w:tl2br w:val="nil"/>
              <w:tr2bl w:val="nil"/>
            </w:tcBorders>
            <w:shd w:val="clear" w:color="auto" w:fill="FFFFFF"/>
            <w:tcMar>
              <w:left w:w="108" w:type="dxa"/>
              <w:right w:w="108" w:type="dxa"/>
            </w:tcMar>
            <w:vAlign w:val="center"/>
          </w:tcPr>
          <w:p w14:paraId="73107BFF">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参加工</w:t>
            </w:r>
          </w:p>
          <w:p w14:paraId="079A002A">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作时间</w:t>
            </w:r>
          </w:p>
        </w:tc>
        <w:tc>
          <w:tcPr>
            <w:tcW w:w="1224" w:type="dxa"/>
            <w:tcBorders>
              <w:tl2br w:val="nil"/>
              <w:tr2bl w:val="nil"/>
            </w:tcBorders>
            <w:shd w:val="clear" w:color="auto" w:fill="FFFFFF"/>
            <w:tcMar>
              <w:left w:w="108" w:type="dxa"/>
              <w:right w:w="108" w:type="dxa"/>
            </w:tcMar>
            <w:vAlign w:val="center"/>
          </w:tcPr>
          <w:p w14:paraId="79D634AA">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spacing w:val="7"/>
                <w:sz w:val="20"/>
                <w:szCs w:val="20"/>
              </w:rPr>
            </w:pPr>
          </w:p>
        </w:tc>
        <w:tc>
          <w:tcPr>
            <w:tcW w:w="1044" w:type="dxa"/>
            <w:tcBorders>
              <w:tl2br w:val="nil"/>
              <w:tr2bl w:val="nil"/>
            </w:tcBorders>
            <w:shd w:val="clear" w:color="auto" w:fill="FFFFFF"/>
            <w:tcMar>
              <w:left w:w="108" w:type="dxa"/>
              <w:right w:w="108" w:type="dxa"/>
            </w:tcMar>
            <w:vAlign w:val="center"/>
          </w:tcPr>
          <w:p w14:paraId="7E24EA4F">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spacing w:val="7"/>
                <w:sz w:val="21"/>
                <w:szCs w:val="21"/>
                <w:lang w:val="en-US" w:eastAsia="zh-CN"/>
              </w:rPr>
            </w:pPr>
            <w:r>
              <w:rPr>
                <w:rFonts w:hint="default" w:ascii="Times New Roman" w:hAnsi="Times New Roman" w:eastAsia="方正仿宋简体" w:cs="Times New Roman"/>
                <w:b/>
                <w:bCs/>
                <w:spacing w:val="7"/>
                <w:sz w:val="21"/>
                <w:szCs w:val="21"/>
                <w:lang w:val="en-US" w:eastAsia="zh-CN"/>
              </w:rPr>
              <w:t>健康</w:t>
            </w:r>
          </w:p>
          <w:p w14:paraId="47303E10">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lang w:val="en-US" w:eastAsia="zh-CN"/>
              </w:rPr>
            </w:pPr>
            <w:r>
              <w:rPr>
                <w:rFonts w:hint="default" w:ascii="Times New Roman" w:hAnsi="Times New Roman" w:eastAsia="方正仿宋简体" w:cs="Times New Roman"/>
                <w:b/>
                <w:bCs/>
                <w:spacing w:val="7"/>
                <w:sz w:val="21"/>
                <w:szCs w:val="21"/>
                <w:lang w:val="en-US" w:eastAsia="zh-CN"/>
              </w:rPr>
              <w:t>状况</w:t>
            </w:r>
          </w:p>
        </w:tc>
        <w:tc>
          <w:tcPr>
            <w:tcW w:w="1187" w:type="dxa"/>
            <w:tcBorders>
              <w:tl2br w:val="nil"/>
              <w:tr2bl w:val="nil"/>
            </w:tcBorders>
            <w:shd w:val="clear" w:color="auto" w:fill="FFFFFF"/>
            <w:tcMar>
              <w:left w:w="108" w:type="dxa"/>
              <w:right w:w="108" w:type="dxa"/>
            </w:tcMar>
            <w:vAlign w:val="center"/>
          </w:tcPr>
          <w:p w14:paraId="20C9C9ED">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spacing w:val="7"/>
                <w:sz w:val="20"/>
                <w:szCs w:val="20"/>
              </w:rPr>
            </w:pPr>
          </w:p>
        </w:tc>
        <w:tc>
          <w:tcPr>
            <w:tcW w:w="1348" w:type="dxa"/>
            <w:tcBorders>
              <w:tl2br w:val="nil"/>
              <w:tr2bl w:val="nil"/>
            </w:tcBorders>
            <w:shd w:val="clear" w:color="auto" w:fill="FFFFFF"/>
            <w:tcMar>
              <w:left w:w="108" w:type="dxa"/>
              <w:right w:w="108" w:type="dxa"/>
            </w:tcMar>
            <w:vAlign w:val="center"/>
          </w:tcPr>
          <w:p w14:paraId="785441F7">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lang w:val="en-US" w:eastAsia="zh-CN"/>
              </w:rPr>
              <w:t>现居住</w:t>
            </w:r>
            <w:r>
              <w:rPr>
                <w:rFonts w:hint="default" w:ascii="Times New Roman" w:hAnsi="Times New Roman" w:eastAsia="方正仿宋简体" w:cs="Times New Roman"/>
                <w:b/>
                <w:bCs/>
                <w:spacing w:val="7"/>
                <w:sz w:val="21"/>
                <w:szCs w:val="21"/>
              </w:rPr>
              <w:t>地</w:t>
            </w:r>
          </w:p>
        </w:tc>
        <w:tc>
          <w:tcPr>
            <w:tcW w:w="1077" w:type="dxa"/>
            <w:tcBorders>
              <w:tl2br w:val="nil"/>
              <w:tr2bl w:val="nil"/>
            </w:tcBorders>
            <w:shd w:val="clear" w:color="auto" w:fill="FFFFFF"/>
            <w:tcMar>
              <w:left w:w="108" w:type="dxa"/>
              <w:right w:w="108" w:type="dxa"/>
            </w:tcMar>
            <w:vAlign w:val="center"/>
          </w:tcPr>
          <w:p w14:paraId="53739BC3">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spacing w:val="7"/>
                <w:sz w:val="20"/>
                <w:szCs w:val="20"/>
              </w:rPr>
            </w:pPr>
          </w:p>
        </w:tc>
        <w:tc>
          <w:tcPr>
            <w:tcW w:w="1788" w:type="dxa"/>
            <w:vMerge w:val="continue"/>
            <w:tcBorders>
              <w:tl2br w:val="nil"/>
              <w:tr2bl w:val="nil"/>
            </w:tcBorders>
            <w:shd w:val="clear" w:color="auto" w:fill="FFFFFF"/>
            <w:tcMar>
              <w:left w:w="108" w:type="dxa"/>
              <w:right w:w="108" w:type="dxa"/>
            </w:tcMar>
            <w:vAlign w:val="center"/>
          </w:tcPr>
          <w:p w14:paraId="152B6B93">
            <w:pPr>
              <w:keepNext w:val="0"/>
              <w:keepLines w:val="0"/>
              <w:suppressLineNumbers w:val="0"/>
              <w:spacing w:before="0" w:beforeAutospacing="0" w:after="0" w:afterAutospacing="0"/>
              <w:ind w:left="0" w:right="0"/>
              <w:rPr>
                <w:rFonts w:hint="default" w:ascii="Times New Roman" w:hAnsi="Times New Roman" w:eastAsia="方正仿宋简体" w:cs="Times New Roman"/>
                <w:spacing w:val="7"/>
                <w:sz w:val="20"/>
                <w:szCs w:val="20"/>
              </w:rPr>
            </w:pPr>
          </w:p>
        </w:tc>
      </w:tr>
      <w:tr w14:paraId="393FA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67" w:hRule="atLeast"/>
          <w:jc w:val="center"/>
        </w:trPr>
        <w:tc>
          <w:tcPr>
            <w:tcW w:w="1344" w:type="dxa"/>
            <w:tcBorders>
              <w:tl2br w:val="nil"/>
              <w:tr2bl w:val="nil"/>
            </w:tcBorders>
            <w:shd w:val="clear" w:color="auto" w:fill="FFFFFF"/>
            <w:tcMar>
              <w:left w:w="108" w:type="dxa"/>
              <w:right w:w="108" w:type="dxa"/>
            </w:tcMar>
            <w:vAlign w:val="center"/>
          </w:tcPr>
          <w:p w14:paraId="1F224E10">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身份证号码</w:t>
            </w:r>
          </w:p>
        </w:tc>
        <w:tc>
          <w:tcPr>
            <w:tcW w:w="5880" w:type="dxa"/>
            <w:gridSpan w:val="5"/>
            <w:tcBorders>
              <w:tl2br w:val="nil"/>
              <w:tr2bl w:val="nil"/>
            </w:tcBorders>
            <w:shd w:val="clear" w:color="auto" w:fill="FFFFFF"/>
            <w:tcMar>
              <w:left w:w="108" w:type="dxa"/>
              <w:right w:w="108" w:type="dxa"/>
            </w:tcMar>
            <w:vAlign w:val="center"/>
          </w:tcPr>
          <w:p w14:paraId="02196EC5">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spacing w:val="7"/>
                <w:sz w:val="20"/>
                <w:szCs w:val="20"/>
              </w:rPr>
            </w:pPr>
          </w:p>
        </w:tc>
        <w:tc>
          <w:tcPr>
            <w:tcW w:w="1788" w:type="dxa"/>
            <w:vMerge w:val="continue"/>
            <w:tcBorders>
              <w:tl2br w:val="nil"/>
              <w:tr2bl w:val="nil"/>
            </w:tcBorders>
            <w:shd w:val="clear" w:color="auto" w:fill="FFFFFF"/>
            <w:tcMar>
              <w:left w:w="108" w:type="dxa"/>
              <w:right w:w="108" w:type="dxa"/>
            </w:tcMar>
            <w:vAlign w:val="center"/>
          </w:tcPr>
          <w:p w14:paraId="24BB1C76">
            <w:pPr>
              <w:keepNext w:val="0"/>
              <w:keepLines w:val="0"/>
              <w:suppressLineNumbers w:val="0"/>
              <w:spacing w:before="0" w:beforeAutospacing="0" w:after="0" w:afterAutospacing="0"/>
              <w:ind w:left="0" w:right="0"/>
              <w:rPr>
                <w:rFonts w:hint="default" w:ascii="Times New Roman" w:hAnsi="Times New Roman" w:eastAsia="方正仿宋简体" w:cs="Times New Roman"/>
                <w:spacing w:val="7"/>
                <w:sz w:val="20"/>
                <w:szCs w:val="20"/>
              </w:rPr>
            </w:pPr>
          </w:p>
        </w:tc>
      </w:tr>
      <w:tr w14:paraId="490A1E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jc w:val="center"/>
        </w:trPr>
        <w:tc>
          <w:tcPr>
            <w:tcW w:w="1344" w:type="dxa"/>
            <w:vMerge w:val="restart"/>
            <w:tcBorders>
              <w:tl2br w:val="nil"/>
              <w:tr2bl w:val="nil"/>
            </w:tcBorders>
            <w:shd w:val="clear" w:color="auto" w:fill="FFFFFF"/>
            <w:tcMar>
              <w:left w:w="108" w:type="dxa"/>
              <w:right w:w="108" w:type="dxa"/>
            </w:tcMar>
            <w:vAlign w:val="center"/>
          </w:tcPr>
          <w:p w14:paraId="5A861DA1">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学 历</w:t>
            </w:r>
          </w:p>
          <w:p w14:paraId="662B84D3">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学 位</w:t>
            </w:r>
          </w:p>
        </w:tc>
        <w:tc>
          <w:tcPr>
            <w:tcW w:w="1224" w:type="dxa"/>
            <w:tcBorders>
              <w:tl2br w:val="nil"/>
              <w:tr2bl w:val="nil"/>
            </w:tcBorders>
            <w:shd w:val="clear" w:color="auto" w:fill="FFFFFF"/>
            <w:tcMar>
              <w:left w:w="108" w:type="dxa"/>
              <w:right w:w="108" w:type="dxa"/>
            </w:tcMar>
            <w:vAlign w:val="center"/>
          </w:tcPr>
          <w:p w14:paraId="2E937C9A">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全日制</w:t>
            </w:r>
          </w:p>
          <w:p w14:paraId="6B1FF3A3">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教育</w:t>
            </w:r>
          </w:p>
        </w:tc>
        <w:tc>
          <w:tcPr>
            <w:tcW w:w="2231" w:type="dxa"/>
            <w:gridSpan w:val="2"/>
            <w:tcBorders>
              <w:tl2br w:val="nil"/>
              <w:tr2bl w:val="nil"/>
            </w:tcBorders>
            <w:shd w:val="clear" w:color="auto" w:fill="FFFFFF"/>
            <w:tcMar>
              <w:left w:w="108" w:type="dxa"/>
              <w:right w:w="108" w:type="dxa"/>
            </w:tcMar>
            <w:vAlign w:val="center"/>
          </w:tcPr>
          <w:p w14:paraId="43D2B04C">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spacing w:val="7"/>
                <w:sz w:val="20"/>
                <w:szCs w:val="20"/>
              </w:rPr>
            </w:pPr>
          </w:p>
        </w:tc>
        <w:tc>
          <w:tcPr>
            <w:tcW w:w="1348" w:type="dxa"/>
            <w:tcBorders>
              <w:tl2br w:val="nil"/>
              <w:tr2bl w:val="nil"/>
            </w:tcBorders>
            <w:shd w:val="clear" w:color="auto" w:fill="FFFFFF"/>
            <w:tcMar>
              <w:left w:w="108" w:type="dxa"/>
              <w:right w:w="108" w:type="dxa"/>
            </w:tcMar>
          </w:tcPr>
          <w:p w14:paraId="04C225A9">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毕业院校时间及专业</w:t>
            </w:r>
          </w:p>
        </w:tc>
        <w:tc>
          <w:tcPr>
            <w:tcW w:w="2865" w:type="dxa"/>
            <w:gridSpan w:val="2"/>
            <w:tcBorders>
              <w:tl2br w:val="nil"/>
              <w:tr2bl w:val="nil"/>
            </w:tcBorders>
            <w:shd w:val="clear" w:color="auto" w:fill="FFFFFF"/>
            <w:tcMar>
              <w:left w:w="108" w:type="dxa"/>
              <w:right w:w="108" w:type="dxa"/>
            </w:tcMar>
            <w:vAlign w:val="center"/>
          </w:tcPr>
          <w:p w14:paraId="272B73E7">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spacing w:val="7"/>
                <w:sz w:val="20"/>
                <w:szCs w:val="20"/>
              </w:rPr>
            </w:pPr>
          </w:p>
        </w:tc>
      </w:tr>
      <w:tr w14:paraId="5FD0BC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67" w:hRule="atLeast"/>
          <w:jc w:val="center"/>
        </w:trPr>
        <w:tc>
          <w:tcPr>
            <w:tcW w:w="1344" w:type="dxa"/>
            <w:vMerge w:val="continue"/>
            <w:tcBorders>
              <w:tl2br w:val="nil"/>
              <w:tr2bl w:val="nil"/>
            </w:tcBorders>
            <w:shd w:val="clear" w:color="auto" w:fill="FFFFFF"/>
            <w:tcMar>
              <w:left w:w="108" w:type="dxa"/>
              <w:right w:w="108" w:type="dxa"/>
            </w:tcMar>
            <w:vAlign w:val="center"/>
          </w:tcPr>
          <w:p w14:paraId="244261C3">
            <w:pPr>
              <w:keepNext w:val="0"/>
              <w:keepLines w:val="0"/>
              <w:suppressLineNumbers w:val="0"/>
              <w:spacing w:before="0" w:beforeAutospacing="0" w:after="0" w:afterAutospacing="0"/>
              <w:ind w:left="0" w:right="0"/>
              <w:rPr>
                <w:rFonts w:hint="default" w:ascii="Times New Roman" w:hAnsi="Times New Roman" w:eastAsia="方正仿宋简体" w:cs="Times New Roman"/>
                <w:b/>
                <w:bCs/>
                <w:spacing w:val="7"/>
                <w:sz w:val="20"/>
                <w:szCs w:val="20"/>
              </w:rPr>
            </w:pPr>
          </w:p>
        </w:tc>
        <w:tc>
          <w:tcPr>
            <w:tcW w:w="1224" w:type="dxa"/>
            <w:tcBorders>
              <w:tl2br w:val="nil"/>
              <w:tr2bl w:val="nil"/>
            </w:tcBorders>
            <w:shd w:val="clear" w:color="auto" w:fill="FFFFFF"/>
            <w:tcMar>
              <w:left w:w="108" w:type="dxa"/>
              <w:right w:w="108" w:type="dxa"/>
            </w:tcMar>
            <w:vAlign w:val="center"/>
          </w:tcPr>
          <w:p w14:paraId="21AD3036">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在职</w:t>
            </w:r>
          </w:p>
          <w:p w14:paraId="0C1F4E34">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教育</w:t>
            </w:r>
          </w:p>
        </w:tc>
        <w:tc>
          <w:tcPr>
            <w:tcW w:w="2231" w:type="dxa"/>
            <w:gridSpan w:val="2"/>
            <w:tcBorders>
              <w:tl2br w:val="nil"/>
              <w:tr2bl w:val="nil"/>
            </w:tcBorders>
            <w:shd w:val="clear" w:color="auto" w:fill="FFFFFF"/>
            <w:tcMar>
              <w:left w:w="108" w:type="dxa"/>
              <w:right w:w="108" w:type="dxa"/>
            </w:tcMar>
            <w:vAlign w:val="center"/>
          </w:tcPr>
          <w:p w14:paraId="2807D86A">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spacing w:val="7"/>
                <w:sz w:val="20"/>
                <w:szCs w:val="20"/>
              </w:rPr>
            </w:pPr>
          </w:p>
        </w:tc>
        <w:tc>
          <w:tcPr>
            <w:tcW w:w="1348" w:type="dxa"/>
            <w:tcBorders>
              <w:tl2br w:val="nil"/>
              <w:tr2bl w:val="nil"/>
            </w:tcBorders>
            <w:shd w:val="clear" w:color="auto" w:fill="FFFFFF"/>
            <w:tcMar>
              <w:left w:w="108" w:type="dxa"/>
              <w:right w:w="108" w:type="dxa"/>
            </w:tcMar>
            <w:vAlign w:val="center"/>
          </w:tcPr>
          <w:p w14:paraId="500624D6">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毕业院校时间及专业</w:t>
            </w:r>
          </w:p>
        </w:tc>
        <w:tc>
          <w:tcPr>
            <w:tcW w:w="2865" w:type="dxa"/>
            <w:gridSpan w:val="2"/>
            <w:tcBorders>
              <w:tl2br w:val="nil"/>
              <w:tr2bl w:val="nil"/>
            </w:tcBorders>
            <w:shd w:val="clear" w:color="auto" w:fill="FFFFFF"/>
            <w:tcMar>
              <w:left w:w="108" w:type="dxa"/>
              <w:right w:w="108" w:type="dxa"/>
            </w:tcMar>
            <w:vAlign w:val="center"/>
          </w:tcPr>
          <w:p w14:paraId="16C006C7">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spacing w:val="7"/>
                <w:sz w:val="20"/>
                <w:szCs w:val="20"/>
              </w:rPr>
            </w:pPr>
          </w:p>
        </w:tc>
      </w:tr>
      <w:tr w14:paraId="3DCA5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67" w:hRule="atLeast"/>
          <w:jc w:val="center"/>
        </w:trPr>
        <w:tc>
          <w:tcPr>
            <w:tcW w:w="2568" w:type="dxa"/>
            <w:gridSpan w:val="2"/>
            <w:tcBorders>
              <w:tl2br w:val="nil"/>
              <w:tr2bl w:val="nil"/>
            </w:tcBorders>
            <w:shd w:val="clear" w:color="auto" w:fill="FFFFFF"/>
            <w:tcMar>
              <w:left w:w="108" w:type="dxa"/>
              <w:right w:w="108" w:type="dxa"/>
            </w:tcMar>
            <w:vAlign w:val="center"/>
          </w:tcPr>
          <w:p w14:paraId="65D7EF5D">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spacing w:val="7"/>
                <w:sz w:val="21"/>
                <w:szCs w:val="21"/>
                <w:lang w:val="en-US" w:eastAsia="zh-CN"/>
              </w:rPr>
            </w:pPr>
            <w:r>
              <w:rPr>
                <w:rFonts w:hint="default" w:ascii="Times New Roman" w:hAnsi="Times New Roman" w:eastAsia="方正仿宋简体" w:cs="Times New Roman"/>
                <w:b/>
                <w:bCs/>
                <w:spacing w:val="7"/>
                <w:sz w:val="21"/>
                <w:szCs w:val="21"/>
                <w:lang w:val="en-US" w:eastAsia="zh-CN"/>
              </w:rPr>
              <w:t>专业技术职称</w:t>
            </w:r>
          </w:p>
          <w:p w14:paraId="11A9437D">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spacing w:val="7"/>
                <w:sz w:val="21"/>
                <w:szCs w:val="21"/>
                <w:lang w:val="en-US" w:eastAsia="zh-CN"/>
              </w:rPr>
            </w:pPr>
            <w:r>
              <w:rPr>
                <w:rFonts w:hint="default" w:ascii="Times New Roman" w:hAnsi="Times New Roman" w:eastAsia="方正仿宋简体" w:cs="Times New Roman"/>
                <w:b/>
                <w:bCs/>
                <w:spacing w:val="7"/>
                <w:sz w:val="21"/>
                <w:szCs w:val="21"/>
                <w:lang w:val="en-US" w:eastAsia="zh-CN"/>
              </w:rPr>
              <w:t>（职业资格）</w:t>
            </w:r>
          </w:p>
        </w:tc>
        <w:tc>
          <w:tcPr>
            <w:tcW w:w="2231" w:type="dxa"/>
            <w:gridSpan w:val="2"/>
            <w:tcBorders>
              <w:tl2br w:val="nil"/>
              <w:tr2bl w:val="nil"/>
            </w:tcBorders>
            <w:shd w:val="clear" w:color="auto" w:fill="FFFFFF"/>
            <w:tcMar>
              <w:left w:w="108" w:type="dxa"/>
              <w:right w:w="108" w:type="dxa"/>
            </w:tcMar>
            <w:vAlign w:val="center"/>
          </w:tcPr>
          <w:p w14:paraId="2806B4FA">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bCs/>
                <w:spacing w:val="7"/>
                <w:sz w:val="20"/>
                <w:szCs w:val="20"/>
              </w:rPr>
            </w:pPr>
          </w:p>
        </w:tc>
        <w:tc>
          <w:tcPr>
            <w:tcW w:w="1348" w:type="dxa"/>
            <w:tcBorders>
              <w:tl2br w:val="nil"/>
              <w:tr2bl w:val="nil"/>
            </w:tcBorders>
            <w:shd w:val="clear" w:color="auto" w:fill="FFFFFF"/>
            <w:tcMar>
              <w:left w:w="108" w:type="dxa"/>
              <w:right w:w="108" w:type="dxa"/>
            </w:tcMar>
            <w:vAlign w:val="center"/>
          </w:tcPr>
          <w:p w14:paraId="58A302B3">
            <w:pPr>
              <w:keepNext w:val="0"/>
              <w:keepLines w:val="0"/>
              <w:pageBreakBefore w:val="0"/>
              <w:widowControl/>
              <w:suppressLineNumbers w:val="0"/>
              <w:kinsoku/>
              <w:wordWrap w:val="0"/>
              <w:overflowPunct/>
              <w:topLinePunct w:val="0"/>
              <w:autoSpaceDE/>
              <w:autoSpaceDN/>
              <w:bidi w:val="0"/>
              <w:adjustRightInd/>
              <w:snapToGrid/>
              <w:spacing w:before="0" w:beforeAutospacing="0" w:after="0" w:afterAutospacing="0" w:line="300" w:lineRule="exact"/>
              <w:ind w:left="0" w:right="0"/>
              <w:jc w:val="center"/>
              <w:textAlignment w:val="auto"/>
              <w:rPr>
                <w:rFonts w:hint="default" w:ascii="Times New Roman" w:hAnsi="Times New Roman" w:eastAsia="方正仿宋简体" w:cs="Times New Roman"/>
                <w:b/>
                <w:bCs/>
                <w:spacing w:val="7"/>
                <w:sz w:val="20"/>
                <w:szCs w:val="20"/>
                <w:lang w:val="en-US" w:eastAsia="zh-CN"/>
              </w:rPr>
            </w:pPr>
            <w:r>
              <w:rPr>
                <w:rFonts w:hint="default" w:ascii="Times New Roman" w:hAnsi="Times New Roman" w:eastAsia="方正仿宋简体" w:cs="Times New Roman"/>
                <w:b/>
                <w:bCs/>
                <w:spacing w:val="7"/>
                <w:sz w:val="20"/>
                <w:szCs w:val="20"/>
                <w:lang w:val="en-US" w:eastAsia="zh-CN"/>
              </w:rPr>
              <w:t>熟悉专业和专长</w:t>
            </w:r>
          </w:p>
        </w:tc>
        <w:tc>
          <w:tcPr>
            <w:tcW w:w="2865" w:type="dxa"/>
            <w:gridSpan w:val="2"/>
            <w:tcBorders>
              <w:tl2br w:val="nil"/>
              <w:tr2bl w:val="nil"/>
            </w:tcBorders>
            <w:shd w:val="clear" w:color="auto" w:fill="FFFFFF"/>
            <w:tcMar>
              <w:left w:w="108" w:type="dxa"/>
              <w:right w:w="108" w:type="dxa"/>
            </w:tcMar>
            <w:vAlign w:val="center"/>
          </w:tcPr>
          <w:p w14:paraId="72D7DDE0">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bCs/>
                <w:spacing w:val="7"/>
                <w:sz w:val="20"/>
                <w:szCs w:val="20"/>
              </w:rPr>
            </w:pPr>
          </w:p>
        </w:tc>
      </w:tr>
      <w:tr w14:paraId="14324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67" w:hRule="atLeast"/>
          <w:jc w:val="center"/>
        </w:trPr>
        <w:tc>
          <w:tcPr>
            <w:tcW w:w="2568" w:type="dxa"/>
            <w:gridSpan w:val="2"/>
            <w:tcBorders>
              <w:tl2br w:val="nil"/>
              <w:tr2bl w:val="nil"/>
            </w:tcBorders>
            <w:shd w:val="clear" w:color="auto" w:fill="FFFFFF"/>
            <w:tcMar>
              <w:left w:w="108" w:type="dxa"/>
              <w:right w:w="108" w:type="dxa"/>
            </w:tcMar>
            <w:vAlign w:val="center"/>
          </w:tcPr>
          <w:p w14:paraId="1F6C14F7">
            <w:pPr>
              <w:pStyle w:val="7"/>
              <w:keepNext w:val="0"/>
              <w:keepLines w:val="0"/>
              <w:widowControl/>
              <w:suppressLineNumbers w:val="0"/>
              <w:wordWrap w:val="0"/>
              <w:spacing w:before="0" w:beforeAutospacing="0" w:after="0" w:afterAutospacing="0" w:line="300" w:lineRule="atLeast"/>
              <w:ind w:left="-57" w:right="-57"/>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现</w:t>
            </w:r>
            <w:r>
              <w:rPr>
                <w:rFonts w:hint="default" w:ascii="Times New Roman" w:hAnsi="Times New Roman" w:eastAsia="方正仿宋简体" w:cs="Times New Roman"/>
                <w:b/>
                <w:bCs/>
                <w:spacing w:val="7"/>
                <w:sz w:val="21"/>
                <w:szCs w:val="21"/>
                <w:lang w:val="en-US" w:eastAsia="zh-CN"/>
              </w:rPr>
              <w:t>任岗位及</w:t>
            </w:r>
            <w:r>
              <w:rPr>
                <w:rFonts w:hint="default" w:ascii="Times New Roman" w:hAnsi="Times New Roman" w:eastAsia="方正仿宋简体" w:cs="Times New Roman"/>
                <w:b/>
                <w:bCs/>
                <w:spacing w:val="7"/>
                <w:sz w:val="21"/>
                <w:szCs w:val="21"/>
              </w:rPr>
              <w:t>职级</w:t>
            </w:r>
          </w:p>
        </w:tc>
        <w:tc>
          <w:tcPr>
            <w:tcW w:w="2231" w:type="dxa"/>
            <w:gridSpan w:val="2"/>
            <w:tcBorders>
              <w:tl2br w:val="nil"/>
              <w:tr2bl w:val="nil"/>
            </w:tcBorders>
            <w:shd w:val="clear" w:color="auto" w:fill="FFFFFF"/>
            <w:tcMar>
              <w:left w:w="108" w:type="dxa"/>
              <w:right w:w="108" w:type="dxa"/>
            </w:tcMar>
            <w:vAlign w:val="center"/>
          </w:tcPr>
          <w:p w14:paraId="106D1CA1">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spacing w:val="7"/>
                <w:sz w:val="20"/>
                <w:szCs w:val="20"/>
              </w:rPr>
            </w:pPr>
          </w:p>
        </w:tc>
        <w:tc>
          <w:tcPr>
            <w:tcW w:w="1348" w:type="dxa"/>
            <w:tcBorders>
              <w:tl2br w:val="nil"/>
              <w:tr2bl w:val="nil"/>
            </w:tcBorders>
            <w:shd w:val="clear" w:color="auto" w:fill="FFFFFF"/>
            <w:tcMar>
              <w:left w:w="108" w:type="dxa"/>
              <w:right w:w="108" w:type="dxa"/>
            </w:tcMar>
            <w:vAlign w:val="center"/>
          </w:tcPr>
          <w:p w14:paraId="6C466E8C">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spacing w:val="7"/>
                <w:sz w:val="21"/>
                <w:szCs w:val="21"/>
              </w:rPr>
            </w:pPr>
            <w:r>
              <w:rPr>
                <w:rFonts w:hint="default" w:ascii="Times New Roman" w:hAnsi="Times New Roman" w:eastAsia="方正仿宋简体" w:cs="Times New Roman"/>
                <w:b/>
                <w:bCs/>
                <w:spacing w:val="7"/>
                <w:sz w:val="21"/>
                <w:szCs w:val="21"/>
              </w:rPr>
              <w:t>任现职级</w:t>
            </w:r>
          </w:p>
          <w:p w14:paraId="44EFF83F">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时间</w:t>
            </w:r>
          </w:p>
        </w:tc>
        <w:tc>
          <w:tcPr>
            <w:tcW w:w="2865" w:type="dxa"/>
            <w:gridSpan w:val="2"/>
            <w:tcBorders>
              <w:tl2br w:val="nil"/>
              <w:tr2bl w:val="nil"/>
            </w:tcBorders>
            <w:shd w:val="clear" w:color="auto" w:fill="FFFFFF"/>
            <w:tcMar>
              <w:left w:w="108" w:type="dxa"/>
              <w:right w:w="108" w:type="dxa"/>
            </w:tcMar>
            <w:vAlign w:val="center"/>
          </w:tcPr>
          <w:p w14:paraId="451365B9">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spacing w:val="7"/>
                <w:sz w:val="20"/>
                <w:szCs w:val="20"/>
              </w:rPr>
            </w:pPr>
          </w:p>
        </w:tc>
      </w:tr>
      <w:tr w14:paraId="68D1B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567" w:hRule="atLeast"/>
          <w:jc w:val="center"/>
        </w:trPr>
        <w:tc>
          <w:tcPr>
            <w:tcW w:w="2568" w:type="dxa"/>
            <w:gridSpan w:val="2"/>
            <w:tcBorders>
              <w:tl2br w:val="nil"/>
              <w:tr2bl w:val="nil"/>
            </w:tcBorders>
            <w:shd w:val="clear" w:color="auto" w:fill="FFFFFF"/>
            <w:tcMar>
              <w:left w:w="108" w:type="dxa"/>
              <w:right w:w="108" w:type="dxa"/>
            </w:tcMar>
            <w:vAlign w:val="center"/>
          </w:tcPr>
          <w:p w14:paraId="67B6EE8A">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rPr>
              <w:t>联系电话</w:t>
            </w:r>
          </w:p>
        </w:tc>
        <w:tc>
          <w:tcPr>
            <w:tcW w:w="2231" w:type="dxa"/>
            <w:gridSpan w:val="2"/>
            <w:tcBorders>
              <w:tl2br w:val="nil"/>
              <w:tr2bl w:val="nil"/>
            </w:tcBorders>
            <w:shd w:val="clear" w:color="auto" w:fill="FFFFFF"/>
            <w:tcMar>
              <w:left w:w="108" w:type="dxa"/>
              <w:right w:w="108" w:type="dxa"/>
            </w:tcMar>
            <w:vAlign w:val="center"/>
          </w:tcPr>
          <w:p w14:paraId="6FEA0157">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spacing w:val="7"/>
                <w:sz w:val="20"/>
                <w:szCs w:val="20"/>
              </w:rPr>
            </w:pPr>
          </w:p>
        </w:tc>
        <w:tc>
          <w:tcPr>
            <w:tcW w:w="1348" w:type="dxa"/>
            <w:tcBorders>
              <w:tl2br w:val="nil"/>
              <w:tr2bl w:val="nil"/>
            </w:tcBorders>
            <w:shd w:val="clear" w:color="auto" w:fill="FFFFFF"/>
            <w:tcMar>
              <w:left w:w="108" w:type="dxa"/>
              <w:right w:w="108" w:type="dxa"/>
            </w:tcMar>
            <w:vAlign w:val="center"/>
          </w:tcPr>
          <w:p w14:paraId="7F42654E">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电子邮箱</w:t>
            </w:r>
          </w:p>
        </w:tc>
        <w:tc>
          <w:tcPr>
            <w:tcW w:w="2865" w:type="dxa"/>
            <w:gridSpan w:val="2"/>
            <w:tcBorders>
              <w:tl2br w:val="nil"/>
              <w:tr2bl w:val="nil"/>
            </w:tcBorders>
            <w:shd w:val="clear" w:color="auto" w:fill="FFFFFF"/>
            <w:tcMar>
              <w:left w:w="108" w:type="dxa"/>
              <w:right w:w="108" w:type="dxa"/>
            </w:tcMar>
            <w:vAlign w:val="center"/>
          </w:tcPr>
          <w:p w14:paraId="31356789">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spacing w:val="7"/>
                <w:sz w:val="20"/>
                <w:szCs w:val="20"/>
              </w:rPr>
            </w:pPr>
          </w:p>
        </w:tc>
      </w:tr>
      <w:tr w14:paraId="7F7D0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90" w:hRule="atLeast"/>
          <w:jc w:val="center"/>
        </w:trPr>
        <w:tc>
          <w:tcPr>
            <w:tcW w:w="1344" w:type="dxa"/>
            <w:tcBorders>
              <w:tl2br w:val="nil"/>
              <w:tr2bl w:val="nil"/>
            </w:tcBorders>
            <w:shd w:val="clear" w:color="auto" w:fill="FFFFFF"/>
            <w:tcMar>
              <w:left w:w="108" w:type="dxa"/>
              <w:right w:w="108" w:type="dxa"/>
            </w:tcMar>
            <w:vAlign w:val="center"/>
          </w:tcPr>
          <w:p w14:paraId="4FBAFB59">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工</w:t>
            </w:r>
          </w:p>
          <w:p w14:paraId="53496D68">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作</w:t>
            </w:r>
          </w:p>
          <w:p w14:paraId="42F71416">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bCs/>
              </w:rPr>
            </w:pPr>
            <w:r>
              <w:rPr>
                <w:rFonts w:hint="default" w:ascii="Times New Roman" w:hAnsi="Times New Roman" w:eastAsia="方正仿宋简体" w:cs="Times New Roman"/>
                <w:b/>
                <w:bCs/>
                <w:spacing w:val="7"/>
                <w:sz w:val="21"/>
                <w:szCs w:val="21"/>
              </w:rPr>
              <w:t>简</w:t>
            </w:r>
          </w:p>
          <w:p w14:paraId="1BCA59A6">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rPr>
            </w:pPr>
            <w:r>
              <w:rPr>
                <w:rFonts w:hint="default" w:ascii="Times New Roman" w:hAnsi="Times New Roman" w:eastAsia="方正仿宋简体" w:cs="Times New Roman"/>
                <w:b/>
                <w:bCs/>
                <w:spacing w:val="7"/>
                <w:sz w:val="21"/>
                <w:szCs w:val="21"/>
              </w:rPr>
              <w:t>历</w:t>
            </w:r>
          </w:p>
        </w:tc>
        <w:tc>
          <w:tcPr>
            <w:tcW w:w="7668" w:type="dxa"/>
            <w:gridSpan w:val="6"/>
            <w:tcBorders>
              <w:tl2br w:val="nil"/>
              <w:tr2bl w:val="nil"/>
            </w:tcBorders>
            <w:shd w:val="clear" w:color="auto" w:fill="FFFFFF"/>
            <w:tcMar>
              <w:left w:w="108" w:type="dxa"/>
              <w:right w:w="108" w:type="dxa"/>
            </w:tcMar>
          </w:tcPr>
          <w:p w14:paraId="3CDDFDFC">
            <w:pPr>
              <w:pStyle w:val="7"/>
              <w:keepNext w:val="0"/>
              <w:keepLines w:val="0"/>
              <w:widowControl/>
              <w:suppressLineNumbers w:val="0"/>
              <w:wordWrap w:val="0"/>
              <w:spacing w:before="0" w:beforeAutospacing="0" w:after="0" w:afterAutospacing="0" w:line="320" w:lineRule="atLeast"/>
              <w:ind w:left="0" w:right="0"/>
              <w:jc w:val="both"/>
              <w:rPr>
                <w:rFonts w:hint="default" w:ascii="Times New Roman" w:hAnsi="Times New Roman" w:eastAsia="方正仿宋简体" w:cs="Times New Roman"/>
              </w:rPr>
            </w:pPr>
            <w:r>
              <w:rPr>
                <w:rStyle w:val="12"/>
                <w:rFonts w:hint="default" w:ascii="Times New Roman" w:hAnsi="Times New Roman" w:eastAsia="方正仿宋简体" w:cs="Times New Roman"/>
                <w:b w:val="0"/>
                <w:bCs/>
                <w:spacing w:val="7"/>
                <w:sz w:val="21"/>
                <w:szCs w:val="21"/>
              </w:rPr>
              <w:t>例：</w:t>
            </w:r>
            <w:r>
              <w:rPr>
                <w:rFonts w:hint="default" w:ascii="Times New Roman" w:hAnsi="Times New Roman" w:eastAsia="方正仿宋简体" w:cs="Times New Roman"/>
                <w:spacing w:val="7"/>
                <w:sz w:val="21"/>
                <w:szCs w:val="21"/>
              </w:rPr>
              <w:t>2002.01-2005.10  XXXX公司XX部XX职务</w:t>
            </w:r>
          </w:p>
          <w:p w14:paraId="2B658DBB">
            <w:pPr>
              <w:pStyle w:val="7"/>
              <w:keepNext w:val="0"/>
              <w:keepLines w:val="0"/>
              <w:widowControl/>
              <w:suppressLineNumbers w:val="0"/>
              <w:wordWrap w:val="0"/>
              <w:spacing w:before="0" w:beforeAutospacing="0" w:after="0" w:afterAutospacing="0" w:line="320" w:lineRule="atLeast"/>
              <w:ind w:left="0" w:right="0"/>
              <w:jc w:val="both"/>
              <w:rPr>
                <w:rFonts w:hint="default" w:ascii="Times New Roman" w:hAnsi="Times New Roman" w:eastAsia="方正仿宋简体" w:cs="Times New Roman"/>
                <w:spacing w:val="7"/>
                <w:sz w:val="21"/>
                <w:szCs w:val="21"/>
              </w:rPr>
            </w:pPr>
            <w:r>
              <w:rPr>
                <w:rFonts w:hint="default" w:ascii="Times New Roman" w:hAnsi="Times New Roman" w:eastAsia="方正仿宋简体" w:cs="Times New Roman"/>
                <w:spacing w:val="7"/>
                <w:sz w:val="21"/>
                <w:szCs w:val="21"/>
              </w:rPr>
              <w:t>    </w:t>
            </w:r>
          </w:p>
          <w:p w14:paraId="71FB08F6">
            <w:pPr>
              <w:pStyle w:val="7"/>
              <w:keepNext w:val="0"/>
              <w:keepLines w:val="0"/>
              <w:widowControl/>
              <w:suppressLineNumbers w:val="0"/>
              <w:wordWrap w:val="0"/>
              <w:spacing w:before="0" w:beforeAutospacing="0" w:after="0" w:afterAutospacing="0" w:line="320" w:lineRule="atLeast"/>
              <w:ind w:left="0" w:right="0"/>
              <w:jc w:val="both"/>
              <w:rPr>
                <w:rFonts w:hint="default" w:ascii="Times New Roman" w:hAnsi="Times New Roman" w:eastAsia="方正仿宋简体" w:cs="Times New Roman"/>
                <w:spacing w:val="7"/>
                <w:sz w:val="21"/>
                <w:szCs w:val="21"/>
              </w:rPr>
            </w:pPr>
          </w:p>
          <w:p w14:paraId="4693B0E4">
            <w:pPr>
              <w:pStyle w:val="7"/>
              <w:keepNext w:val="0"/>
              <w:keepLines w:val="0"/>
              <w:widowControl/>
              <w:suppressLineNumbers w:val="0"/>
              <w:wordWrap w:val="0"/>
              <w:spacing w:before="0" w:beforeAutospacing="0" w:after="0" w:afterAutospacing="0" w:line="320" w:lineRule="atLeast"/>
              <w:ind w:left="0" w:right="0"/>
              <w:jc w:val="both"/>
              <w:rPr>
                <w:rFonts w:hint="default" w:ascii="Times New Roman" w:hAnsi="Times New Roman" w:eastAsia="方正仿宋简体" w:cs="Times New Roman"/>
                <w:spacing w:val="7"/>
                <w:sz w:val="21"/>
                <w:szCs w:val="21"/>
              </w:rPr>
            </w:pPr>
          </w:p>
          <w:p w14:paraId="2AF5E77B">
            <w:pPr>
              <w:pStyle w:val="7"/>
              <w:keepNext w:val="0"/>
              <w:keepLines w:val="0"/>
              <w:widowControl/>
              <w:suppressLineNumbers w:val="0"/>
              <w:wordWrap w:val="0"/>
              <w:spacing w:before="0" w:beforeAutospacing="0" w:after="0" w:afterAutospacing="0" w:line="320" w:lineRule="atLeast"/>
              <w:ind w:left="0" w:right="0"/>
              <w:jc w:val="both"/>
              <w:rPr>
                <w:rFonts w:hint="default" w:ascii="Times New Roman" w:hAnsi="Times New Roman" w:eastAsia="方正仿宋简体" w:cs="Times New Roman"/>
                <w:spacing w:val="7"/>
                <w:sz w:val="21"/>
                <w:szCs w:val="21"/>
              </w:rPr>
            </w:pPr>
          </w:p>
          <w:p w14:paraId="36BE2C8E">
            <w:pPr>
              <w:pStyle w:val="7"/>
              <w:keepNext w:val="0"/>
              <w:keepLines w:val="0"/>
              <w:widowControl/>
              <w:suppressLineNumbers w:val="0"/>
              <w:wordWrap w:val="0"/>
              <w:spacing w:before="0" w:beforeAutospacing="0" w:after="0" w:afterAutospacing="0" w:line="320" w:lineRule="atLeast"/>
              <w:ind w:left="0" w:right="0"/>
              <w:jc w:val="both"/>
              <w:rPr>
                <w:rFonts w:hint="default" w:ascii="Times New Roman" w:hAnsi="Times New Roman" w:eastAsia="方正仿宋简体" w:cs="Times New Roman"/>
                <w:spacing w:val="7"/>
                <w:sz w:val="21"/>
                <w:szCs w:val="21"/>
              </w:rPr>
            </w:pPr>
          </w:p>
          <w:p w14:paraId="38C01961">
            <w:pPr>
              <w:pStyle w:val="7"/>
              <w:keepNext w:val="0"/>
              <w:keepLines w:val="0"/>
              <w:widowControl/>
              <w:suppressLineNumbers w:val="0"/>
              <w:wordWrap w:val="0"/>
              <w:spacing w:before="0" w:beforeAutospacing="0" w:after="0" w:afterAutospacing="0" w:line="320" w:lineRule="atLeast"/>
              <w:ind w:left="0" w:right="0"/>
              <w:jc w:val="both"/>
              <w:rPr>
                <w:rFonts w:hint="default" w:ascii="Times New Roman" w:hAnsi="Times New Roman" w:eastAsia="方正仿宋简体" w:cs="Times New Roman"/>
                <w:spacing w:val="7"/>
                <w:sz w:val="21"/>
                <w:szCs w:val="21"/>
              </w:rPr>
            </w:pPr>
          </w:p>
          <w:p w14:paraId="3C9A7741">
            <w:pPr>
              <w:pStyle w:val="7"/>
              <w:keepNext w:val="0"/>
              <w:keepLines w:val="0"/>
              <w:widowControl/>
              <w:suppressLineNumbers w:val="0"/>
              <w:wordWrap w:val="0"/>
              <w:spacing w:before="0" w:beforeAutospacing="0" w:after="0" w:afterAutospacing="0" w:line="320" w:lineRule="atLeast"/>
              <w:ind w:left="0" w:right="0"/>
              <w:jc w:val="both"/>
              <w:rPr>
                <w:rFonts w:hint="default" w:ascii="Times New Roman" w:hAnsi="Times New Roman" w:eastAsia="方正仿宋简体" w:cs="Times New Roman"/>
                <w:spacing w:val="7"/>
                <w:sz w:val="21"/>
                <w:szCs w:val="21"/>
              </w:rPr>
            </w:pPr>
          </w:p>
          <w:p w14:paraId="0CDDCA5D">
            <w:pPr>
              <w:pStyle w:val="7"/>
              <w:keepNext w:val="0"/>
              <w:keepLines w:val="0"/>
              <w:widowControl/>
              <w:suppressLineNumbers w:val="0"/>
              <w:wordWrap w:val="0"/>
              <w:spacing w:before="0" w:beforeAutospacing="0" w:after="0" w:afterAutospacing="0" w:line="320" w:lineRule="atLeast"/>
              <w:ind w:left="0" w:right="0"/>
              <w:jc w:val="both"/>
              <w:rPr>
                <w:rFonts w:hint="default" w:ascii="Times New Roman" w:hAnsi="Times New Roman" w:eastAsia="方正仿宋简体" w:cs="Times New Roman"/>
                <w:spacing w:val="7"/>
                <w:sz w:val="21"/>
                <w:szCs w:val="21"/>
              </w:rPr>
            </w:pPr>
          </w:p>
          <w:p w14:paraId="33A90BC8">
            <w:pPr>
              <w:pStyle w:val="7"/>
              <w:keepNext w:val="0"/>
              <w:keepLines w:val="0"/>
              <w:widowControl/>
              <w:suppressLineNumbers w:val="0"/>
              <w:wordWrap w:val="0"/>
              <w:spacing w:before="0" w:beforeAutospacing="0" w:after="0" w:afterAutospacing="0" w:line="320" w:lineRule="atLeast"/>
              <w:ind w:left="0" w:right="0"/>
              <w:jc w:val="both"/>
              <w:rPr>
                <w:rFonts w:hint="default" w:ascii="Times New Roman" w:hAnsi="Times New Roman" w:eastAsia="方正仿宋简体" w:cs="Times New Roman"/>
                <w:spacing w:val="7"/>
                <w:sz w:val="21"/>
                <w:szCs w:val="21"/>
              </w:rPr>
            </w:pPr>
          </w:p>
          <w:p w14:paraId="01FDC50C">
            <w:pPr>
              <w:pStyle w:val="7"/>
              <w:keepNext w:val="0"/>
              <w:keepLines w:val="0"/>
              <w:widowControl/>
              <w:suppressLineNumbers w:val="0"/>
              <w:wordWrap w:val="0"/>
              <w:spacing w:before="0" w:beforeAutospacing="0" w:after="0" w:afterAutospacing="0" w:line="320" w:lineRule="atLeast"/>
              <w:ind w:left="0" w:right="0"/>
              <w:jc w:val="both"/>
              <w:rPr>
                <w:rFonts w:hint="default" w:ascii="Times New Roman" w:hAnsi="Times New Roman" w:eastAsia="方正仿宋简体" w:cs="Times New Roman"/>
                <w:spacing w:val="7"/>
                <w:sz w:val="21"/>
                <w:szCs w:val="21"/>
              </w:rPr>
            </w:pPr>
          </w:p>
          <w:p w14:paraId="3194F48E">
            <w:pPr>
              <w:pStyle w:val="7"/>
              <w:keepNext w:val="0"/>
              <w:keepLines w:val="0"/>
              <w:widowControl/>
              <w:suppressLineNumbers w:val="0"/>
              <w:wordWrap w:val="0"/>
              <w:spacing w:before="0" w:beforeAutospacing="0" w:after="0" w:afterAutospacing="0" w:line="320" w:lineRule="atLeast"/>
              <w:ind w:left="0" w:right="0"/>
              <w:jc w:val="both"/>
              <w:rPr>
                <w:rFonts w:hint="default" w:ascii="Times New Roman" w:hAnsi="Times New Roman" w:eastAsia="方正仿宋简体" w:cs="Times New Roman"/>
                <w:spacing w:val="7"/>
                <w:sz w:val="21"/>
                <w:szCs w:val="21"/>
              </w:rPr>
            </w:pPr>
          </w:p>
          <w:p w14:paraId="2B4208A8">
            <w:pPr>
              <w:pStyle w:val="7"/>
              <w:keepNext w:val="0"/>
              <w:keepLines w:val="0"/>
              <w:widowControl/>
              <w:suppressLineNumbers w:val="0"/>
              <w:wordWrap w:val="0"/>
              <w:spacing w:before="0" w:beforeAutospacing="0" w:after="0" w:afterAutospacing="0" w:line="320" w:lineRule="atLeast"/>
              <w:ind w:left="0" w:right="0"/>
              <w:jc w:val="both"/>
              <w:rPr>
                <w:rFonts w:hint="default" w:ascii="Times New Roman" w:hAnsi="Times New Roman" w:eastAsia="方正仿宋简体" w:cs="Times New Roman"/>
                <w:spacing w:val="7"/>
                <w:sz w:val="21"/>
                <w:szCs w:val="21"/>
              </w:rPr>
            </w:pPr>
          </w:p>
          <w:p w14:paraId="38861C1A">
            <w:pPr>
              <w:pStyle w:val="7"/>
              <w:keepNext w:val="0"/>
              <w:keepLines w:val="0"/>
              <w:widowControl/>
              <w:suppressLineNumbers w:val="0"/>
              <w:wordWrap w:val="0"/>
              <w:spacing w:before="0" w:beforeAutospacing="0" w:after="0" w:afterAutospacing="0" w:line="320" w:lineRule="atLeast"/>
              <w:ind w:left="0" w:right="0"/>
              <w:jc w:val="both"/>
              <w:rPr>
                <w:rFonts w:hint="default" w:ascii="Times New Roman" w:hAnsi="Times New Roman" w:eastAsia="方正仿宋简体" w:cs="Times New Roman"/>
                <w:spacing w:val="7"/>
                <w:sz w:val="21"/>
                <w:szCs w:val="21"/>
              </w:rPr>
            </w:pPr>
          </w:p>
          <w:p w14:paraId="5B744680">
            <w:pPr>
              <w:pStyle w:val="7"/>
              <w:keepNext w:val="0"/>
              <w:keepLines w:val="0"/>
              <w:widowControl/>
              <w:suppressLineNumbers w:val="0"/>
              <w:wordWrap w:val="0"/>
              <w:spacing w:before="0" w:beforeAutospacing="0" w:after="0" w:afterAutospacing="0" w:line="320" w:lineRule="atLeast"/>
              <w:ind w:left="0" w:right="0"/>
              <w:jc w:val="both"/>
              <w:rPr>
                <w:rFonts w:hint="default" w:ascii="Times New Roman" w:hAnsi="Times New Roman" w:eastAsia="方正仿宋简体" w:cs="Times New Roman"/>
                <w:spacing w:val="7"/>
                <w:sz w:val="21"/>
                <w:szCs w:val="21"/>
              </w:rPr>
            </w:pPr>
          </w:p>
        </w:tc>
      </w:tr>
    </w:tbl>
    <w:p w14:paraId="7ACDE0FE">
      <w:pPr>
        <w:rPr>
          <w:rFonts w:hint="default" w:ascii="Times New Roman" w:hAnsi="Times New Roman" w:cs="Times New Roman"/>
          <w:vanish/>
          <w:sz w:val="24"/>
        </w:rPr>
      </w:pPr>
    </w:p>
    <w:tbl>
      <w:tblPr>
        <w:tblStyle w:val="9"/>
        <w:tblW w:w="900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0" w:type="dxa"/>
          <w:bottom w:w="0" w:type="dxa"/>
          <w:right w:w="0" w:type="dxa"/>
        </w:tblCellMar>
      </w:tblPr>
      <w:tblGrid>
        <w:gridCol w:w="1332"/>
        <w:gridCol w:w="720"/>
        <w:gridCol w:w="1192"/>
        <w:gridCol w:w="1247"/>
        <w:gridCol w:w="1219"/>
        <w:gridCol w:w="3290"/>
      </w:tblGrid>
      <w:tr w14:paraId="2370A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399" w:hRule="atLeast"/>
          <w:jc w:val="center"/>
        </w:trPr>
        <w:tc>
          <w:tcPr>
            <w:tcW w:w="1332" w:type="dxa"/>
            <w:tcBorders>
              <w:tl2br w:val="nil"/>
              <w:tr2bl w:val="nil"/>
            </w:tcBorders>
            <w:shd w:val="clear" w:color="auto" w:fill="FFFFFF"/>
            <w:tcMar>
              <w:left w:w="108" w:type="dxa"/>
              <w:right w:w="108" w:type="dxa"/>
            </w:tcMar>
            <w:vAlign w:val="center"/>
          </w:tcPr>
          <w:p w14:paraId="473D6B61">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val="0"/>
                <w:bCs w:val="0"/>
              </w:rPr>
            </w:pPr>
            <w:r>
              <w:rPr>
                <w:rFonts w:hint="default" w:ascii="Times New Roman" w:hAnsi="Times New Roman" w:eastAsia="方正仿宋简体" w:cs="Times New Roman"/>
                <w:b w:val="0"/>
                <w:bCs w:val="0"/>
                <w:spacing w:val="7"/>
                <w:sz w:val="21"/>
                <w:szCs w:val="21"/>
              </w:rPr>
              <w:t>培训经历</w:t>
            </w:r>
          </w:p>
        </w:tc>
        <w:tc>
          <w:tcPr>
            <w:tcW w:w="7668" w:type="dxa"/>
            <w:gridSpan w:val="5"/>
            <w:tcBorders>
              <w:tl2br w:val="nil"/>
              <w:tr2bl w:val="nil"/>
            </w:tcBorders>
            <w:shd w:val="clear" w:color="auto" w:fill="FFFFFF"/>
            <w:tcMar>
              <w:left w:w="108" w:type="dxa"/>
              <w:right w:w="108" w:type="dxa"/>
            </w:tcMar>
            <w:vAlign w:val="center"/>
          </w:tcPr>
          <w:p w14:paraId="1A4D52DD">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r>
      <w:tr w14:paraId="2839B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713" w:hRule="atLeast"/>
          <w:jc w:val="center"/>
        </w:trPr>
        <w:tc>
          <w:tcPr>
            <w:tcW w:w="1332" w:type="dxa"/>
            <w:tcBorders>
              <w:tl2br w:val="nil"/>
              <w:tr2bl w:val="nil"/>
            </w:tcBorders>
            <w:shd w:val="clear" w:color="auto" w:fill="FFFFFF"/>
            <w:tcMar>
              <w:left w:w="108" w:type="dxa"/>
              <w:right w:w="108" w:type="dxa"/>
            </w:tcMar>
            <w:vAlign w:val="center"/>
          </w:tcPr>
          <w:p w14:paraId="34CEDA16">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val="0"/>
                <w:bCs w:val="0"/>
              </w:rPr>
            </w:pPr>
            <w:r>
              <w:rPr>
                <w:rFonts w:hint="default" w:ascii="Times New Roman" w:hAnsi="Times New Roman" w:eastAsia="方正仿宋简体" w:cs="Times New Roman"/>
                <w:b w:val="0"/>
                <w:bCs w:val="0"/>
                <w:spacing w:val="7"/>
                <w:sz w:val="21"/>
                <w:szCs w:val="21"/>
              </w:rPr>
              <w:t>专业特长</w:t>
            </w:r>
          </w:p>
        </w:tc>
        <w:tc>
          <w:tcPr>
            <w:tcW w:w="7668" w:type="dxa"/>
            <w:gridSpan w:val="5"/>
            <w:tcBorders>
              <w:tl2br w:val="nil"/>
              <w:tr2bl w:val="nil"/>
            </w:tcBorders>
            <w:shd w:val="clear" w:color="auto" w:fill="FFFFFF"/>
            <w:tcMar>
              <w:left w:w="108" w:type="dxa"/>
              <w:right w:w="108" w:type="dxa"/>
            </w:tcMar>
            <w:vAlign w:val="center"/>
          </w:tcPr>
          <w:p w14:paraId="7E915368">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r>
      <w:tr w14:paraId="33A87D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2139" w:hRule="atLeast"/>
          <w:jc w:val="center"/>
        </w:trPr>
        <w:tc>
          <w:tcPr>
            <w:tcW w:w="1332" w:type="dxa"/>
            <w:tcBorders>
              <w:tl2br w:val="nil"/>
              <w:tr2bl w:val="nil"/>
            </w:tcBorders>
            <w:shd w:val="clear" w:color="auto" w:fill="FFFFFF"/>
            <w:tcMar>
              <w:left w:w="108" w:type="dxa"/>
              <w:right w:w="108" w:type="dxa"/>
            </w:tcMar>
            <w:vAlign w:val="center"/>
          </w:tcPr>
          <w:p w14:paraId="4A7B5CA3">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val="0"/>
                <w:bCs w:val="0"/>
              </w:rPr>
            </w:pPr>
            <w:r>
              <w:rPr>
                <w:rFonts w:hint="default" w:ascii="Times New Roman" w:hAnsi="Times New Roman" w:eastAsia="方正仿宋简体" w:cs="Times New Roman"/>
                <w:b w:val="0"/>
                <w:bCs w:val="0"/>
                <w:spacing w:val="7"/>
                <w:sz w:val="21"/>
                <w:szCs w:val="21"/>
              </w:rPr>
              <w:t>近年主要业绩</w:t>
            </w:r>
          </w:p>
        </w:tc>
        <w:tc>
          <w:tcPr>
            <w:tcW w:w="7668" w:type="dxa"/>
            <w:gridSpan w:val="5"/>
            <w:tcBorders>
              <w:tl2br w:val="nil"/>
              <w:tr2bl w:val="nil"/>
            </w:tcBorders>
            <w:shd w:val="clear" w:color="auto" w:fill="FFFFFF"/>
            <w:tcMar>
              <w:left w:w="108" w:type="dxa"/>
              <w:right w:w="108" w:type="dxa"/>
            </w:tcMar>
          </w:tcPr>
          <w:p w14:paraId="799DBEAA">
            <w:pPr>
              <w:pStyle w:val="7"/>
              <w:keepNext w:val="0"/>
              <w:keepLines w:val="0"/>
              <w:widowControl/>
              <w:suppressLineNumbers w:val="0"/>
              <w:wordWrap w:val="0"/>
              <w:spacing w:before="0" w:beforeAutospacing="0" w:after="0" w:afterAutospacing="0"/>
              <w:ind w:left="0" w:right="0"/>
              <w:jc w:val="both"/>
              <w:rPr>
                <w:rFonts w:hint="default" w:ascii="Times New Roman" w:hAnsi="Times New Roman" w:eastAsia="方正仿宋简体" w:cs="Times New Roman"/>
                <w:b w:val="0"/>
                <w:bCs w:val="0"/>
              </w:rPr>
            </w:pPr>
            <w:r>
              <w:rPr>
                <w:rFonts w:hint="default" w:ascii="Times New Roman" w:hAnsi="Times New Roman" w:eastAsia="方正仿宋简体" w:cs="Times New Roman"/>
                <w:b w:val="0"/>
                <w:bCs w:val="0"/>
                <w:spacing w:val="7"/>
                <w:sz w:val="21"/>
                <w:szCs w:val="21"/>
              </w:rPr>
              <w:t>例：xx年xx月，本人参与（主要参与/牵头/具体负责/主持）……，取得……成效或成绩，产生……影响或效益。</w:t>
            </w:r>
          </w:p>
        </w:tc>
      </w:tr>
      <w:tr w14:paraId="0786E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1597" w:hRule="atLeast"/>
          <w:jc w:val="center"/>
        </w:trPr>
        <w:tc>
          <w:tcPr>
            <w:tcW w:w="1332" w:type="dxa"/>
            <w:tcBorders>
              <w:tl2br w:val="nil"/>
              <w:tr2bl w:val="nil"/>
            </w:tcBorders>
            <w:shd w:val="clear" w:color="auto" w:fill="FFFFFF"/>
            <w:tcMar>
              <w:left w:w="108" w:type="dxa"/>
              <w:right w:w="108" w:type="dxa"/>
            </w:tcMar>
            <w:vAlign w:val="center"/>
          </w:tcPr>
          <w:p w14:paraId="61EB95FE">
            <w:pPr>
              <w:pStyle w:val="7"/>
              <w:keepNext w:val="0"/>
              <w:keepLines w:val="0"/>
              <w:widowControl/>
              <w:suppressLineNumbers w:val="0"/>
              <w:wordWrap w:val="0"/>
              <w:spacing w:before="0" w:beforeAutospacing="0" w:after="0" w:afterAutospacing="0"/>
              <w:ind w:left="0" w:right="0"/>
              <w:jc w:val="center"/>
              <w:rPr>
                <w:rFonts w:hint="default" w:ascii="Times New Roman" w:hAnsi="Times New Roman" w:eastAsia="方正仿宋简体" w:cs="Times New Roman"/>
                <w:b w:val="0"/>
                <w:bCs w:val="0"/>
              </w:rPr>
            </w:pPr>
            <w:r>
              <w:rPr>
                <w:rFonts w:hint="default" w:ascii="Times New Roman" w:hAnsi="Times New Roman" w:eastAsia="方正仿宋简体" w:cs="Times New Roman"/>
                <w:b w:val="0"/>
                <w:bCs w:val="0"/>
                <w:spacing w:val="7"/>
                <w:sz w:val="21"/>
                <w:szCs w:val="21"/>
              </w:rPr>
              <w:t>奖惩情况</w:t>
            </w:r>
          </w:p>
        </w:tc>
        <w:tc>
          <w:tcPr>
            <w:tcW w:w="7668" w:type="dxa"/>
            <w:gridSpan w:val="5"/>
            <w:tcBorders>
              <w:tl2br w:val="nil"/>
              <w:tr2bl w:val="nil"/>
            </w:tcBorders>
            <w:shd w:val="clear" w:color="auto" w:fill="FFFFFF"/>
            <w:tcMar>
              <w:left w:w="108" w:type="dxa"/>
              <w:right w:w="108" w:type="dxa"/>
            </w:tcMar>
          </w:tcPr>
          <w:p w14:paraId="25E61A2D">
            <w:pPr>
              <w:pStyle w:val="7"/>
              <w:keepNext w:val="0"/>
              <w:keepLines w:val="0"/>
              <w:widowControl/>
              <w:suppressLineNumbers w:val="0"/>
              <w:wordWrap w:val="0"/>
              <w:spacing w:before="0" w:beforeAutospacing="0" w:after="0" w:afterAutospacing="0"/>
              <w:ind w:left="0" w:right="0"/>
              <w:jc w:val="both"/>
              <w:rPr>
                <w:rFonts w:hint="default" w:ascii="Times New Roman" w:hAnsi="Times New Roman" w:eastAsia="方正仿宋简体" w:cs="Times New Roman"/>
                <w:b w:val="0"/>
                <w:bCs w:val="0"/>
              </w:rPr>
            </w:pPr>
            <w:r>
              <w:rPr>
                <w:rFonts w:hint="default" w:ascii="Times New Roman" w:hAnsi="Times New Roman" w:eastAsia="方正仿宋简体" w:cs="Times New Roman"/>
                <w:b w:val="0"/>
                <w:bCs w:val="0"/>
                <w:spacing w:val="7"/>
                <w:sz w:val="21"/>
                <w:szCs w:val="21"/>
              </w:rPr>
              <w:t>如实填写本人受表彰情况，说明奖励的时间、授奖单位和奖励名称。受到党纪政纪处分的应全面如实填写。</w:t>
            </w:r>
          </w:p>
        </w:tc>
      </w:tr>
      <w:tr w14:paraId="0C3F7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26" w:hRule="atLeast"/>
          <w:jc w:val="center"/>
        </w:trPr>
        <w:tc>
          <w:tcPr>
            <w:tcW w:w="1332" w:type="dxa"/>
            <w:vMerge w:val="restart"/>
            <w:tcBorders>
              <w:tl2br w:val="nil"/>
              <w:tr2bl w:val="nil"/>
            </w:tcBorders>
            <w:shd w:val="clear" w:color="auto" w:fill="FFFFFF"/>
            <w:tcMar>
              <w:left w:w="108" w:type="dxa"/>
              <w:right w:w="108" w:type="dxa"/>
            </w:tcMar>
            <w:vAlign w:val="center"/>
          </w:tcPr>
          <w:p w14:paraId="5E93D3AA">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val="0"/>
                <w:bCs w:val="0"/>
              </w:rPr>
            </w:pPr>
            <w:r>
              <w:rPr>
                <w:rFonts w:hint="default" w:ascii="Times New Roman" w:hAnsi="Times New Roman" w:eastAsia="方正仿宋简体" w:cs="Times New Roman"/>
                <w:b w:val="0"/>
                <w:bCs w:val="0"/>
                <w:spacing w:val="7"/>
                <w:sz w:val="21"/>
                <w:szCs w:val="21"/>
              </w:rPr>
              <w:t>家庭</w:t>
            </w:r>
          </w:p>
          <w:p w14:paraId="682C13EC">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val="0"/>
                <w:bCs w:val="0"/>
              </w:rPr>
            </w:pPr>
            <w:r>
              <w:rPr>
                <w:rFonts w:hint="default" w:ascii="Times New Roman" w:hAnsi="Times New Roman" w:eastAsia="方正仿宋简体" w:cs="Times New Roman"/>
                <w:b w:val="0"/>
                <w:bCs w:val="0"/>
                <w:spacing w:val="7"/>
                <w:sz w:val="21"/>
                <w:szCs w:val="21"/>
              </w:rPr>
              <w:t>成员</w:t>
            </w:r>
          </w:p>
          <w:p w14:paraId="7E05258A">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val="0"/>
                <w:bCs w:val="0"/>
              </w:rPr>
            </w:pPr>
            <w:r>
              <w:rPr>
                <w:rFonts w:hint="default" w:ascii="Times New Roman" w:hAnsi="Times New Roman" w:eastAsia="方正仿宋简体" w:cs="Times New Roman"/>
                <w:b w:val="0"/>
                <w:bCs w:val="0"/>
                <w:spacing w:val="7"/>
                <w:sz w:val="21"/>
                <w:szCs w:val="21"/>
              </w:rPr>
              <w:t>及</w:t>
            </w:r>
          </w:p>
          <w:p w14:paraId="267E130C">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val="0"/>
                <w:bCs w:val="0"/>
              </w:rPr>
            </w:pPr>
            <w:r>
              <w:rPr>
                <w:rFonts w:hint="default" w:ascii="Times New Roman" w:hAnsi="Times New Roman" w:eastAsia="方正仿宋简体" w:cs="Times New Roman"/>
                <w:b w:val="0"/>
                <w:bCs w:val="0"/>
                <w:spacing w:val="7"/>
                <w:sz w:val="21"/>
                <w:szCs w:val="21"/>
              </w:rPr>
              <w:t>主要</w:t>
            </w:r>
          </w:p>
          <w:p w14:paraId="4DAD8D33">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val="0"/>
                <w:bCs w:val="0"/>
              </w:rPr>
            </w:pPr>
            <w:r>
              <w:rPr>
                <w:rFonts w:hint="default" w:ascii="Times New Roman" w:hAnsi="Times New Roman" w:eastAsia="方正仿宋简体" w:cs="Times New Roman"/>
                <w:b w:val="0"/>
                <w:bCs w:val="0"/>
                <w:spacing w:val="7"/>
                <w:sz w:val="21"/>
                <w:szCs w:val="21"/>
              </w:rPr>
              <w:t>社会</w:t>
            </w:r>
          </w:p>
          <w:p w14:paraId="160EAF34">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val="0"/>
                <w:bCs w:val="0"/>
              </w:rPr>
            </w:pPr>
            <w:r>
              <w:rPr>
                <w:rFonts w:hint="default" w:ascii="Times New Roman" w:hAnsi="Times New Roman" w:eastAsia="方正仿宋简体" w:cs="Times New Roman"/>
                <w:b w:val="0"/>
                <w:bCs w:val="0"/>
                <w:spacing w:val="7"/>
                <w:sz w:val="21"/>
                <w:szCs w:val="21"/>
              </w:rPr>
              <w:t>关系</w:t>
            </w:r>
          </w:p>
        </w:tc>
        <w:tc>
          <w:tcPr>
            <w:tcW w:w="720" w:type="dxa"/>
            <w:tcBorders>
              <w:tl2br w:val="nil"/>
              <w:tr2bl w:val="nil"/>
            </w:tcBorders>
            <w:shd w:val="clear" w:color="auto" w:fill="FFFFFF"/>
            <w:tcMar>
              <w:left w:w="108" w:type="dxa"/>
              <w:right w:w="108" w:type="dxa"/>
            </w:tcMar>
            <w:vAlign w:val="center"/>
          </w:tcPr>
          <w:p w14:paraId="4C6410EB">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val="0"/>
                <w:bCs w:val="0"/>
              </w:rPr>
            </w:pPr>
            <w:r>
              <w:rPr>
                <w:rFonts w:hint="default" w:ascii="Times New Roman" w:hAnsi="Times New Roman" w:eastAsia="方正仿宋简体" w:cs="Times New Roman"/>
                <w:b w:val="0"/>
                <w:bCs w:val="0"/>
                <w:spacing w:val="7"/>
                <w:sz w:val="21"/>
                <w:szCs w:val="21"/>
              </w:rPr>
              <w:t>称谓</w:t>
            </w:r>
          </w:p>
        </w:tc>
        <w:tc>
          <w:tcPr>
            <w:tcW w:w="1192" w:type="dxa"/>
            <w:tcBorders>
              <w:tl2br w:val="nil"/>
              <w:tr2bl w:val="nil"/>
            </w:tcBorders>
            <w:shd w:val="clear" w:color="auto" w:fill="FFFFFF"/>
            <w:tcMar>
              <w:left w:w="108" w:type="dxa"/>
              <w:right w:w="108" w:type="dxa"/>
            </w:tcMar>
            <w:vAlign w:val="center"/>
          </w:tcPr>
          <w:p w14:paraId="35E9D599">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val="0"/>
                <w:bCs w:val="0"/>
              </w:rPr>
            </w:pPr>
            <w:r>
              <w:rPr>
                <w:rFonts w:hint="default" w:ascii="Times New Roman" w:hAnsi="Times New Roman" w:eastAsia="方正仿宋简体" w:cs="Times New Roman"/>
                <w:b w:val="0"/>
                <w:bCs w:val="0"/>
                <w:spacing w:val="7"/>
                <w:sz w:val="21"/>
                <w:szCs w:val="21"/>
              </w:rPr>
              <w:t>姓名</w:t>
            </w:r>
          </w:p>
        </w:tc>
        <w:tc>
          <w:tcPr>
            <w:tcW w:w="1247" w:type="dxa"/>
            <w:tcBorders>
              <w:tl2br w:val="nil"/>
              <w:tr2bl w:val="nil"/>
            </w:tcBorders>
            <w:shd w:val="clear" w:color="auto" w:fill="FFFFFF"/>
            <w:tcMar>
              <w:left w:w="108" w:type="dxa"/>
              <w:right w:w="108" w:type="dxa"/>
            </w:tcMar>
            <w:vAlign w:val="center"/>
          </w:tcPr>
          <w:p w14:paraId="66B41A55">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val="0"/>
                <w:bCs w:val="0"/>
              </w:rPr>
            </w:pPr>
            <w:r>
              <w:rPr>
                <w:rFonts w:hint="default" w:ascii="Times New Roman" w:hAnsi="Times New Roman" w:eastAsia="方正仿宋简体" w:cs="Times New Roman"/>
                <w:b w:val="0"/>
                <w:bCs w:val="0"/>
                <w:spacing w:val="7"/>
                <w:sz w:val="21"/>
                <w:szCs w:val="21"/>
              </w:rPr>
              <w:t>出生年月</w:t>
            </w:r>
          </w:p>
        </w:tc>
        <w:tc>
          <w:tcPr>
            <w:tcW w:w="1219" w:type="dxa"/>
            <w:tcBorders>
              <w:tl2br w:val="nil"/>
              <w:tr2bl w:val="nil"/>
            </w:tcBorders>
            <w:shd w:val="clear" w:color="auto" w:fill="FFFFFF"/>
            <w:tcMar>
              <w:left w:w="108" w:type="dxa"/>
              <w:right w:w="108" w:type="dxa"/>
            </w:tcMar>
            <w:vAlign w:val="center"/>
          </w:tcPr>
          <w:p w14:paraId="26632139">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val="0"/>
                <w:bCs w:val="0"/>
              </w:rPr>
            </w:pPr>
            <w:r>
              <w:rPr>
                <w:rFonts w:hint="default" w:ascii="Times New Roman" w:hAnsi="Times New Roman" w:eastAsia="方正仿宋简体" w:cs="Times New Roman"/>
                <w:b w:val="0"/>
                <w:bCs w:val="0"/>
                <w:spacing w:val="7"/>
                <w:sz w:val="21"/>
                <w:szCs w:val="21"/>
              </w:rPr>
              <w:t>政治面貌</w:t>
            </w:r>
          </w:p>
        </w:tc>
        <w:tc>
          <w:tcPr>
            <w:tcW w:w="3290" w:type="dxa"/>
            <w:tcBorders>
              <w:tl2br w:val="nil"/>
              <w:tr2bl w:val="nil"/>
            </w:tcBorders>
            <w:shd w:val="clear" w:color="auto" w:fill="FFFFFF"/>
            <w:tcMar>
              <w:left w:w="108" w:type="dxa"/>
              <w:right w:w="108" w:type="dxa"/>
            </w:tcMar>
            <w:vAlign w:val="center"/>
          </w:tcPr>
          <w:p w14:paraId="43FE423A">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val="0"/>
                <w:bCs w:val="0"/>
              </w:rPr>
            </w:pPr>
            <w:r>
              <w:rPr>
                <w:rFonts w:hint="default" w:ascii="Times New Roman" w:hAnsi="Times New Roman" w:eastAsia="方正仿宋简体" w:cs="Times New Roman"/>
                <w:b w:val="0"/>
                <w:bCs w:val="0"/>
                <w:spacing w:val="7"/>
                <w:sz w:val="21"/>
                <w:szCs w:val="21"/>
              </w:rPr>
              <w:t>工作单位及职务</w:t>
            </w:r>
          </w:p>
        </w:tc>
      </w:tr>
      <w:tr w14:paraId="79DF0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jc w:val="center"/>
        </w:trPr>
        <w:tc>
          <w:tcPr>
            <w:tcW w:w="1332" w:type="dxa"/>
            <w:vMerge w:val="continue"/>
            <w:tcBorders>
              <w:tl2br w:val="nil"/>
              <w:tr2bl w:val="nil"/>
            </w:tcBorders>
            <w:shd w:val="clear" w:color="auto" w:fill="FFFFFF"/>
            <w:tcMar>
              <w:left w:w="108" w:type="dxa"/>
              <w:right w:w="108" w:type="dxa"/>
            </w:tcMar>
            <w:vAlign w:val="center"/>
          </w:tcPr>
          <w:p w14:paraId="7B0E997F">
            <w:pPr>
              <w:keepNext w:val="0"/>
              <w:keepLines w:val="0"/>
              <w:suppressLineNumbers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720" w:type="dxa"/>
            <w:tcBorders>
              <w:tl2br w:val="nil"/>
              <w:tr2bl w:val="nil"/>
            </w:tcBorders>
            <w:shd w:val="clear" w:color="auto" w:fill="FFFFFF"/>
            <w:tcMar>
              <w:left w:w="108" w:type="dxa"/>
              <w:right w:w="108" w:type="dxa"/>
            </w:tcMar>
            <w:vAlign w:val="center"/>
          </w:tcPr>
          <w:p w14:paraId="7A238E93">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1192" w:type="dxa"/>
            <w:tcBorders>
              <w:tl2br w:val="nil"/>
              <w:tr2bl w:val="nil"/>
            </w:tcBorders>
            <w:shd w:val="clear" w:color="auto" w:fill="FFFFFF"/>
            <w:tcMar>
              <w:left w:w="108" w:type="dxa"/>
              <w:right w:w="108" w:type="dxa"/>
            </w:tcMar>
            <w:vAlign w:val="center"/>
          </w:tcPr>
          <w:p w14:paraId="41219DE8">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1247" w:type="dxa"/>
            <w:tcBorders>
              <w:tl2br w:val="nil"/>
              <w:tr2bl w:val="nil"/>
            </w:tcBorders>
            <w:shd w:val="clear" w:color="auto" w:fill="FFFFFF"/>
            <w:tcMar>
              <w:left w:w="108" w:type="dxa"/>
              <w:right w:w="108" w:type="dxa"/>
            </w:tcMar>
            <w:vAlign w:val="center"/>
          </w:tcPr>
          <w:p w14:paraId="41B3948A">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1219" w:type="dxa"/>
            <w:tcBorders>
              <w:tl2br w:val="nil"/>
              <w:tr2bl w:val="nil"/>
            </w:tcBorders>
            <w:shd w:val="clear" w:color="auto" w:fill="FFFFFF"/>
            <w:tcMar>
              <w:left w:w="108" w:type="dxa"/>
              <w:right w:w="108" w:type="dxa"/>
            </w:tcMar>
            <w:vAlign w:val="center"/>
          </w:tcPr>
          <w:p w14:paraId="21564202">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3290" w:type="dxa"/>
            <w:tcBorders>
              <w:tl2br w:val="nil"/>
              <w:tr2bl w:val="nil"/>
            </w:tcBorders>
            <w:shd w:val="clear" w:color="auto" w:fill="FFFFFF"/>
            <w:tcMar>
              <w:left w:w="108" w:type="dxa"/>
              <w:right w:w="108" w:type="dxa"/>
            </w:tcMar>
            <w:vAlign w:val="center"/>
          </w:tcPr>
          <w:p w14:paraId="052F1255">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r>
      <w:tr w14:paraId="4CB43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89" w:hRule="atLeast"/>
          <w:jc w:val="center"/>
        </w:trPr>
        <w:tc>
          <w:tcPr>
            <w:tcW w:w="1332" w:type="dxa"/>
            <w:vMerge w:val="continue"/>
            <w:tcBorders>
              <w:tl2br w:val="nil"/>
              <w:tr2bl w:val="nil"/>
            </w:tcBorders>
            <w:shd w:val="clear" w:color="auto" w:fill="FFFFFF"/>
            <w:tcMar>
              <w:left w:w="108" w:type="dxa"/>
              <w:right w:w="108" w:type="dxa"/>
            </w:tcMar>
            <w:vAlign w:val="center"/>
          </w:tcPr>
          <w:p w14:paraId="67D56DAA">
            <w:pPr>
              <w:keepNext w:val="0"/>
              <w:keepLines w:val="0"/>
              <w:suppressLineNumbers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720" w:type="dxa"/>
            <w:tcBorders>
              <w:tl2br w:val="nil"/>
              <w:tr2bl w:val="nil"/>
            </w:tcBorders>
            <w:shd w:val="clear" w:color="auto" w:fill="FFFFFF"/>
            <w:tcMar>
              <w:left w:w="108" w:type="dxa"/>
              <w:right w:w="108" w:type="dxa"/>
            </w:tcMar>
            <w:vAlign w:val="center"/>
          </w:tcPr>
          <w:p w14:paraId="7B8F814B">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1192" w:type="dxa"/>
            <w:tcBorders>
              <w:tl2br w:val="nil"/>
              <w:tr2bl w:val="nil"/>
            </w:tcBorders>
            <w:shd w:val="clear" w:color="auto" w:fill="FFFFFF"/>
            <w:tcMar>
              <w:left w:w="108" w:type="dxa"/>
              <w:right w:w="108" w:type="dxa"/>
            </w:tcMar>
            <w:vAlign w:val="center"/>
          </w:tcPr>
          <w:p w14:paraId="709BE7EF">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1247" w:type="dxa"/>
            <w:tcBorders>
              <w:tl2br w:val="nil"/>
              <w:tr2bl w:val="nil"/>
            </w:tcBorders>
            <w:shd w:val="clear" w:color="auto" w:fill="FFFFFF"/>
            <w:tcMar>
              <w:left w:w="108" w:type="dxa"/>
              <w:right w:w="108" w:type="dxa"/>
            </w:tcMar>
            <w:vAlign w:val="center"/>
          </w:tcPr>
          <w:p w14:paraId="6E6B9DDA">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1219" w:type="dxa"/>
            <w:tcBorders>
              <w:tl2br w:val="nil"/>
              <w:tr2bl w:val="nil"/>
            </w:tcBorders>
            <w:shd w:val="clear" w:color="auto" w:fill="FFFFFF"/>
            <w:tcMar>
              <w:left w:w="108" w:type="dxa"/>
              <w:right w:w="108" w:type="dxa"/>
            </w:tcMar>
            <w:vAlign w:val="center"/>
          </w:tcPr>
          <w:p w14:paraId="7AFC2223">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3290" w:type="dxa"/>
            <w:tcBorders>
              <w:tl2br w:val="nil"/>
              <w:tr2bl w:val="nil"/>
            </w:tcBorders>
            <w:shd w:val="clear" w:color="auto" w:fill="FFFFFF"/>
            <w:tcMar>
              <w:left w:w="108" w:type="dxa"/>
              <w:right w:w="108" w:type="dxa"/>
            </w:tcMar>
            <w:vAlign w:val="center"/>
          </w:tcPr>
          <w:p w14:paraId="2231A3B6">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r>
      <w:tr w14:paraId="12F83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6" w:hRule="atLeast"/>
          <w:jc w:val="center"/>
        </w:trPr>
        <w:tc>
          <w:tcPr>
            <w:tcW w:w="1332" w:type="dxa"/>
            <w:vMerge w:val="continue"/>
            <w:tcBorders>
              <w:tl2br w:val="nil"/>
              <w:tr2bl w:val="nil"/>
            </w:tcBorders>
            <w:shd w:val="clear" w:color="auto" w:fill="FFFFFF"/>
            <w:tcMar>
              <w:left w:w="108" w:type="dxa"/>
              <w:right w:w="108" w:type="dxa"/>
            </w:tcMar>
            <w:vAlign w:val="center"/>
          </w:tcPr>
          <w:p w14:paraId="692760B3">
            <w:pPr>
              <w:keepNext w:val="0"/>
              <w:keepLines w:val="0"/>
              <w:suppressLineNumbers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720" w:type="dxa"/>
            <w:tcBorders>
              <w:tl2br w:val="nil"/>
              <w:tr2bl w:val="nil"/>
            </w:tcBorders>
            <w:shd w:val="clear" w:color="auto" w:fill="FFFFFF"/>
            <w:tcMar>
              <w:left w:w="108" w:type="dxa"/>
              <w:right w:w="108" w:type="dxa"/>
            </w:tcMar>
            <w:vAlign w:val="center"/>
          </w:tcPr>
          <w:p w14:paraId="72699FFB">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1192" w:type="dxa"/>
            <w:tcBorders>
              <w:tl2br w:val="nil"/>
              <w:tr2bl w:val="nil"/>
            </w:tcBorders>
            <w:shd w:val="clear" w:color="auto" w:fill="FFFFFF"/>
            <w:tcMar>
              <w:left w:w="108" w:type="dxa"/>
              <w:right w:w="108" w:type="dxa"/>
            </w:tcMar>
            <w:vAlign w:val="center"/>
          </w:tcPr>
          <w:p w14:paraId="592B43E9">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1247" w:type="dxa"/>
            <w:tcBorders>
              <w:tl2br w:val="nil"/>
              <w:tr2bl w:val="nil"/>
            </w:tcBorders>
            <w:shd w:val="clear" w:color="auto" w:fill="FFFFFF"/>
            <w:tcMar>
              <w:left w:w="108" w:type="dxa"/>
              <w:right w:w="108" w:type="dxa"/>
            </w:tcMar>
            <w:vAlign w:val="center"/>
          </w:tcPr>
          <w:p w14:paraId="6BD938DA">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1219" w:type="dxa"/>
            <w:tcBorders>
              <w:tl2br w:val="nil"/>
              <w:tr2bl w:val="nil"/>
            </w:tcBorders>
            <w:shd w:val="clear" w:color="auto" w:fill="FFFFFF"/>
            <w:tcMar>
              <w:left w:w="108" w:type="dxa"/>
              <w:right w:w="108" w:type="dxa"/>
            </w:tcMar>
            <w:vAlign w:val="center"/>
          </w:tcPr>
          <w:p w14:paraId="07670307">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3290" w:type="dxa"/>
            <w:tcBorders>
              <w:tl2br w:val="nil"/>
              <w:tr2bl w:val="nil"/>
            </w:tcBorders>
            <w:shd w:val="clear" w:color="auto" w:fill="FFFFFF"/>
            <w:tcMar>
              <w:left w:w="108" w:type="dxa"/>
              <w:right w:w="108" w:type="dxa"/>
            </w:tcMar>
            <w:vAlign w:val="center"/>
          </w:tcPr>
          <w:p w14:paraId="15EBD287">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r>
      <w:tr w14:paraId="5AC05A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21" w:hRule="atLeast"/>
          <w:jc w:val="center"/>
        </w:trPr>
        <w:tc>
          <w:tcPr>
            <w:tcW w:w="1332" w:type="dxa"/>
            <w:vMerge w:val="continue"/>
            <w:tcBorders>
              <w:tl2br w:val="nil"/>
              <w:tr2bl w:val="nil"/>
            </w:tcBorders>
            <w:shd w:val="clear" w:color="auto" w:fill="FFFFFF"/>
            <w:tcMar>
              <w:left w:w="108" w:type="dxa"/>
              <w:right w:w="108" w:type="dxa"/>
            </w:tcMar>
            <w:vAlign w:val="center"/>
          </w:tcPr>
          <w:p w14:paraId="56F93F5C">
            <w:pPr>
              <w:keepNext w:val="0"/>
              <w:keepLines w:val="0"/>
              <w:suppressLineNumbers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720" w:type="dxa"/>
            <w:tcBorders>
              <w:tl2br w:val="nil"/>
              <w:tr2bl w:val="nil"/>
            </w:tcBorders>
            <w:shd w:val="clear" w:color="auto" w:fill="FFFFFF"/>
            <w:tcMar>
              <w:left w:w="108" w:type="dxa"/>
              <w:right w:w="108" w:type="dxa"/>
            </w:tcMar>
            <w:vAlign w:val="center"/>
          </w:tcPr>
          <w:p w14:paraId="33008A88">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1192" w:type="dxa"/>
            <w:tcBorders>
              <w:tl2br w:val="nil"/>
              <w:tr2bl w:val="nil"/>
            </w:tcBorders>
            <w:shd w:val="clear" w:color="auto" w:fill="FFFFFF"/>
            <w:tcMar>
              <w:left w:w="108" w:type="dxa"/>
              <w:right w:w="108" w:type="dxa"/>
            </w:tcMar>
            <w:vAlign w:val="center"/>
          </w:tcPr>
          <w:p w14:paraId="36CF62A4">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1247" w:type="dxa"/>
            <w:tcBorders>
              <w:tl2br w:val="nil"/>
              <w:tr2bl w:val="nil"/>
            </w:tcBorders>
            <w:shd w:val="clear" w:color="auto" w:fill="FFFFFF"/>
            <w:tcMar>
              <w:left w:w="108" w:type="dxa"/>
              <w:right w:w="108" w:type="dxa"/>
            </w:tcMar>
            <w:vAlign w:val="center"/>
          </w:tcPr>
          <w:p w14:paraId="4D08023F">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1219" w:type="dxa"/>
            <w:tcBorders>
              <w:tl2br w:val="nil"/>
              <w:tr2bl w:val="nil"/>
            </w:tcBorders>
            <w:shd w:val="clear" w:color="auto" w:fill="FFFFFF"/>
            <w:tcMar>
              <w:left w:w="108" w:type="dxa"/>
              <w:right w:w="108" w:type="dxa"/>
            </w:tcMar>
            <w:vAlign w:val="center"/>
          </w:tcPr>
          <w:p w14:paraId="474B0E77">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3290" w:type="dxa"/>
            <w:tcBorders>
              <w:tl2br w:val="nil"/>
              <w:tr2bl w:val="nil"/>
            </w:tcBorders>
            <w:shd w:val="clear" w:color="auto" w:fill="FFFFFF"/>
            <w:tcMar>
              <w:left w:w="108" w:type="dxa"/>
              <w:right w:w="108" w:type="dxa"/>
            </w:tcMar>
            <w:vAlign w:val="center"/>
          </w:tcPr>
          <w:p w14:paraId="2576D46F">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r>
      <w:tr w14:paraId="67A9E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406" w:hRule="atLeast"/>
          <w:jc w:val="center"/>
        </w:trPr>
        <w:tc>
          <w:tcPr>
            <w:tcW w:w="1332" w:type="dxa"/>
            <w:vMerge w:val="continue"/>
            <w:tcBorders>
              <w:tl2br w:val="nil"/>
              <w:tr2bl w:val="nil"/>
            </w:tcBorders>
            <w:shd w:val="clear" w:color="auto" w:fill="FFFFFF"/>
            <w:tcMar>
              <w:left w:w="108" w:type="dxa"/>
              <w:right w:w="108" w:type="dxa"/>
            </w:tcMar>
            <w:vAlign w:val="center"/>
          </w:tcPr>
          <w:p w14:paraId="20645D98">
            <w:pPr>
              <w:keepNext w:val="0"/>
              <w:keepLines w:val="0"/>
              <w:suppressLineNumbers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720" w:type="dxa"/>
            <w:tcBorders>
              <w:tl2br w:val="nil"/>
              <w:tr2bl w:val="nil"/>
            </w:tcBorders>
            <w:shd w:val="clear" w:color="auto" w:fill="FFFFFF"/>
            <w:tcMar>
              <w:left w:w="108" w:type="dxa"/>
              <w:right w:w="108" w:type="dxa"/>
            </w:tcMar>
            <w:vAlign w:val="center"/>
          </w:tcPr>
          <w:p w14:paraId="45675E85">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1192" w:type="dxa"/>
            <w:tcBorders>
              <w:tl2br w:val="nil"/>
              <w:tr2bl w:val="nil"/>
            </w:tcBorders>
            <w:shd w:val="clear" w:color="auto" w:fill="FFFFFF"/>
            <w:tcMar>
              <w:left w:w="108" w:type="dxa"/>
              <w:right w:w="108" w:type="dxa"/>
            </w:tcMar>
            <w:vAlign w:val="center"/>
          </w:tcPr>
          <w:p w14:paraId="29A1E70A">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1247" w:type="dxa"/>
            <w:tcBorders>
              <w:tl2br w:val="nil"/>
              <w:tr2bl w:val="nil"/>
            </w:tcBorders>
            <w:shd w:val="clear" w:color="auto" w:fill="FFFFFF"/>
            <w:tcMar>
              <w:left w:w="108" w:type="dxa"/>
              <w:right w:w="108" w:type="dxa"/>
            </w:tcMar>
            <w:vAlign w:val="center"/>
          </w:tcPr>
          <w:p w14:paraId="4329327D">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1219" w:type="dxa"/>
            <w:tcBorders>
              <w:tl2br w:val="nil"/>
              <w:tr2bl w:val="nil"/>
            </w:tcBorders>
            <w:shd w:val="clear" w:color="auto" w:fill="FFFFFF"/>
            <w:tcMar>
              <w:left w:w="108" w:type="dxa"/>
              <w:right w:w="108" w:type="dxa"/>
            </w:tcMar>
            <w:vAlign w:val="center"/>
          </w:tcPr>
          <w:p w14:paraId="1E82C6AB">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c>
          <w:tcPr>
            <w:tcW w:w="3290" w:type="dxa"/>
            <w:tcBorders>
              <w:tl2br w:val="nil"/>
              <w:tr2bl w:val="nil"/>
            </w:tcBorders>
            <w:shd w:val="clear" w:color="auto" w:fill="FFFFFF"/>
            <w:tcMar>
              <w:left w:w="108" w:type="dxa"/>
              <w:right w:w="108" w:type="dxa"/>
            </w:tcMar>
            <w:vAlign w:val="center"/>
          </w:tcPr>
          <w:p w14:paraId="1A0C5F1F">
            <w:pPr>
              <w:keepNext w:val="0"/>
              <w:keepLines w:val="0"/>
              <w:widowControl/>
              <w:suppressLineNumbers w:val="0"/>
              <w:wordWrap w:val="0"/>
              <w:spacing w:before="0" w:beforeAutospacing="0" w:after="0" w:afterAutospacing="0"/>
              <w:ind w:left="0" w:right="0"/>
              <w:rPr>
                <w:rFonts w:hint="default" w:ascii="Times New Roman" w:hAnsi="Times New Roman" w:eastAsia="方正仿宋简体" w:cs="Times New Roman"/>
                <w:b w:val="0"/>
                <w:bCs w:val="0"/>
                <w:spacing w:val="7"/>
                <w:sz w:val="20"/>
                <w:szCs w:val="20"/>
              </w:rPr>
            </w:pPr>
          </w:p>
        </w:tc>
      </w:tr>
      <w:tr w14:paraId="729A1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476" w:hRule="atLeast"/>
          <w:jc w:val="center"/>
        </w:trPr>
        <w:tc>
          <w:tcPr>
            <w:tcW w:w="1332" w:type="dxa"/>
            <w:tcBorders>
              <w:tl2br w:val="nil"/>
              <w:tr2bl w:val="nil"/>
            </w:tcBorders>
            <w:shd w:val="clear" w:color="auto" w:fill="FFFFFF"/>
            <w:tcMar>
              <w:left w:w="108" w:type="dxa"/>
              <w:right w:w="108" w:type="dxa"/>
            </w:tcMar>
            <w:vAlign w:val="center"/>
          </w:tcPr>
          <w:p w14:paraId="46780C79">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val="0"/>
                <w:bCs w:val="0"/>
                <w:spacing w:val="7"/>
                <w:sz w:val="21"/>
                <w:szCs w:val="21"/>
                <w:lang w:val="en-US" w:eastAsia="zh-CN"/>
              </w:rPr>
            </w:pPr>
            <w:r>
              <w:rPr>
                <w:rFonts w:hint="default" w:ascii="Times New Roman" w:hAnsi="Times New Roman" w:eastAsia="方正仿宋简体" w:cs="Times New Roman"/>
                <w:b w:val="0"/>
                <w:bCs w:val="0"/>
                <w:spacing w:val="7"/>
                <w:sz w:val="21"/>
                <w:szCs w:val="21"/>
                <w:lang w:val="en-US" w:eastAsia="zh-CN"/>
              </w:rPr>
              <w:t>本人</w:t>
            </w:r>
          </w:p>
          <w:p w14:paraId="2342F3EB">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val="0"/>
                <w:bCs w:val="0"/>
                <w:spacing w:val="7"/>
                <w:sz w:val="21"/>
                <w:szCs w:val="21"/>
                <w:lang w:val="en-US" w:eastAsia="zh-CN"/>
              </w:rPr>
            </w:pPr>
            <w:r>
              <w:rPr>
                <w:rFonts w:hint="default" w:ascii="Times New Roman" w:hAnsi="Times New Roman" w:eastAsia="方正仿宋简体" w:cs="Times New Roman"/>
                <w:b w:val="0"/>
                <w:bCs w:val="0"/>
                <w:spacing w:val="7"/>
                <w:sz w:val="21"/>
                <w:szCs w:val="21"/>
                <w:lang w:val="en-US" w:eastAsia="zh-CN"/>
              </w:rPr>
              <w:t>报名</w:t>
            </w:r>
          </w:p>
          <w:p w14:paraId="40E8D636">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val="0"/>
                <w:bCs w:val="0"/>
                <w:spacing w:val="7"/>
                <w:sz w:val="21"/>
                <w:szCs w:val="21"/>
                <w:lang w:val="en-US" w:eastAsia="zh-CN"/>
              </w:rPr>
            </w:pPr>
            <w:r>
              <w:rPr>
                <w:rFonts w:hint="default" w:ascii="Times New Roman" w:hAnsi="Times New Roman" w:eastAsia="方正仿宋简体" w:cs="Times New Roman"/>
                <w:b w:val="0"/>
                <w:bCs w:val="0"/>
                <w:spacing w:val="7"/>
                <w:sz w:val="21"/>
                <w:szCs w:val="21"/>
                <w:lang w:val="en-US" w:eastAsia="zh-CN"/>
              </w:rPr>
              <w:t>承诺</w:t>
            </w:r>
          </w:p>
        </w:tc>
        <w:tc>
          <w:tcPr>
            <w:tcW w:w="7668" w:type="dxa"/>
            <w:gridSpan w:val="5"/>
            <w:tcBorders>
              <w:tl2br w:val="nil"/>
              <w:tr2bl w:val="nil"/>
            </w:tcBorders>
            <w:shd w:val="clear" w:color="auto" w:fill="FFFFFF"/>
            <w:tcMar>
              <w:left w:w="108" w:type="dxa"/>
              <w:right w:w="108" w:type="dxa"/>
            </w:tcMar>
            <w:vAlign w:val="center"/>
          </w:tcPr>
          <w:p w14:paraId="5B74ED52">
            <w:pPr>
              <w:pStyle w:val="7"/>
              <w:keepNext w:val="0"/>
              <w:keepLines w:val="0"/>
              <w:widowControl/>
              <w:suppressLineNumbers w:val="0"/>
              <w:wordWrap w:val="0"/>
              <w:spacing w:before="0" w:beforeAutospacing="0" w:after="0" w:afterAutospacing="0" w:line="300" w:lineRule="atLeast"/>
              <w:ind w:left="0" w:right="0"/>
              <w:jc w:val="both"/>
              <w:rPr>
                <w:rFonts w:hint="default" w:ascii="Times New Roman" w:hAnsi="Times New Roman" w:eastAsia="方正仿宋简体" w:cs="Times New Roman"/>
                <w:b w:val="0"/>
                <w:bCs w:val="0"/>
                <w:sz w:val="21"/>
                <w:szCs w:val="21"/>
                <w:lang w:val="en-US" w:eastAsia="zh-CN"/>
              </w:rPr>
            </w:pPr>
            <w:r>
              <w:rPr>
                <w:rFonts w:hint="default" w:ascii="Times New Roman" w:hAnsi="Times New Roman" w:eastAsia="方正仿宋简体" w:cs="Times New Roman"/>
                <w:b w:val="0"/>
                <w:bCs w:val="0"/>
                <w:lang w:val="en-US" w:eastAsia="zh-CN"/>
              </w:rPr>
              <w:t xml:space="preserve"> </w:t>
            </w:r>
            <w:r>
              <w:rPr>
                <w:rFonts w:hint="default" w:ascii="Times New Roman" w:hAnsi="Times New Roman" w:eastAsia="方正仿宋简体" w:cs="Times New Roman"/>
                <w:b w:val="0"/>
                <w:bCs w:val="0"/>
                <w:sz w:val="21"/>
                <w:szCs w:val="21"/>
                <w:lang w:val="en-US" w:eastAsia="zh-CN"/>
              </w:rPr>
              <w:t xml:space="preserve"> 本人报名本次竞聘，承诺本表所填写信息均真实准确完整。对违反承诺所造成的后果，本人自愿承担相应责任。</w:t>
            </w:r>
          </w:p>
          <w:p w14:paraId="42C85440">
            <w:pPr>
              <w:pStyle w:val="7"/>
              <w:keepNext w:val="0"/>
              <w:keepLines w:val="0"/>
              <w:widowControl/>
              <w:suppressLineNumbers w:val="0"/>
              <w:wordWrap w:val="0"/>
              <w:spacing w:before="0" w:beforeAutospacing="0" w:after="0" w:afterAutospacing="0" w:line="300" w:lineRule="atLeast"/>
              <w:ind w:left="0" w:right="0"/>
              <w:jc w:val="both"/>
              <w:rPr>
                <w:rFonts w:hint="default" w:ascii="Times New Roman" w:hAnsi="Times New Roman" w:eastAsia="方正仿宋简体" w:cs="Times New Roman"/>
                <w:b w:val="0"/>
                <w:bCs w:val="0"/>
                <w:sz w:val="21"/>
                <w:szCs w:val="21"/>
                <w:lang w:val="en-US" w:eastAsia="zh-CN"/>
              </w:rPr>
            </w:pPr>
          </w:p>
          <w:p w14:paraId="47B401D8">
            <w:pPr>
              <w:pStyle w:val="7"/>
              <w:keepNext w:val="0"/>
              <w:keepLines w:val="0"/>
              <w:widowControl/>
              <w:suppressLineNumbers w:val="0"/>
              <w:wordWrap w:val="0"/>
              <w:spacing w:before="0" w:beforeAutospacing="0" w:after="0" w:afterAutospacing="0" w:line="300" w:lineRule="atLeast"/>
              <w:ind w:left="0" w:right="0" w:firstLine="5250" w:firstLineChars="2500"/>
              <w:jc w:val="both"/>
              <w:rPr>
                <w:rFonts w:hint="default" w:ascii="Times New Roman" w:hAnsi="Times New Roman" w:eastAsia="方正仿宋简体" w:cs="Times New Roman"/>
                <w:b w:val="0"/>
                <w:bCs w:val="0"/>
                <w:sz w:val="21"/>
                <w:szCs w:val="21"/>
                <w:lang w:val="en-US" w:eastAsia="zh-CN"/>
              </w:rPr>
            </w:pPr>
            <w:r>
              <w:rPr>
                <w:rFonts w:hint="default" w:ascii="Times New Roman" w:hAnsi="Times New Roman" w:eastAsia="方正仿宋简体" w:cs="Times New Roman"/>
                <w:b w:val="0"/>
                <w:bCs w:val="0"/>
                <w:sz w:val="21"/>
                <w:szCs w:val="21"/>
                <w:lang w:val="en-US" w:eastAsia="zh-CN"/>
              </w:rPr>
              <w:t>（签字）</w:t>
            </w:r>
          </w:p>
          <w:p w14:paraId="37383087">
            <w:pPr>
              <w:pStyle w:val="7"/>
              <w:keepNext w:val="0"/>
              <w:keepLines w:val="0"/>
              <w:widowControl/>
              <w:suppressLineNumbers w:val="0"/>
              <w:wordWrap w:val="0"/>
              <w:spacing w:before="0" w:beforeAutospacing="0" w:after="0" w:afterAutospacing="0" w:line="300" w:lineRule="atLeast"/>
              <w:ind w:left="0" w:right="0" w:firstLine="4830" w:firstLineChars="2300"/>
              <w:jc w:val="both"/>
              <w:rPr>
                <w:rFonts w:hint="default" w:ascii="Times New Roman" w:hAnsi="Times New Roman" w:eastAsia="方正仿宋简体" w:cs="Times New Roman"/>
                <w:b w:val="0"/>
                <w:bCs w:val="0"/>
                <w:lang w:val="en-US" w:eastAsia="zh-CN"/>
              </w:rPr>
            </w:pPr>
            <w:r>
              <w:rPr>
                <w:rFonts w:hint="default" w:ascii="Times New Roman" w:hAnsi="Times New Roman" w:eastAsia="方正仿宋简体" w:cs="Times New Roman"/>
                <w:b w:val="0"/>
                <w:bCs w:val="0"/>
                <w:sz w:val="21"/>
                <w:szCs w:val="21"/>
                <w:lang w:val="en-US" w:eastAsia="zh-CN"/>
              </w:rPr>
              <w:t xml:space="preserve">年  </w:t>
            </w:r>
            <w:r>
              <w:rPr>
                <w:rFonts w:hint="eastAsia" w:ascii="Times New Roman" w:hAnsi="Times New Roman" w:eastAsia="方正仿宋简体" w:cs="Times New Roman"/>
                <w:b w:val="0"/>
                <w:bCs w:val="0"/>
                <w:sz w:val="21"/>
                <w:szCs w:val="21"/>
                <w:lang w:val="en-US" w:eastAsia="zh-CN"/>
              </w:rPr>
              <w:t xml:space="preserve">  </w:t>
            </w:r>
            <w:r>
              <w:rPr>
                <w:rFonts w:hint="default" w:ascii="Times New Roman" w:hAnsi="Times New Roman" w:eastAsia="方正仿宋简体" w:cs="Times New Roman"/>
                <w:b w:val="0"/>
                <w:bCs w:val="0"/>
                <w:sz w:val="21"/>
                <w:szCs w:val="21"/>
                <w:lang w:val="en-US" w:eastAsia="zh-CN"/>
              </w:rPr>
              <w:t xml:space="preserve">月 </w:t>
            </w:r>
            <w:r>
              <w:rPr>
                <w:rFonts w:hint="eastAsia" w:ascii="Times New Roman" w:hAnsi="Times New Roman" w:eastAsia="方正仿宋简体" w:cs="Times New Roman"/>
                <w:b w:val="0"/>
                <w:bCs w:val="0"/>
                <w:sz w:val="21"/>
                <w:szCs w:val="21"/>
                <w:lang w:val="en-US" w:eastAsia="zh-CN"/>
              </w:rPr>
              <w:t xml:space="preserve">  </w:t>
            </w:r>
            <w:r>
              <w:rPr>
                <w:rFonts w:hint="default" w:ascii="Times New Roman" w:hAnsi="Times New Roman" w:eastAsia="方正仿宋简体" w:cs="Times New Roman"/>
                <w:b w:val="0"/>
                <w:bCs w:val="0"/>
                <w:sz w:val="21"/>
                <w:szCs w:val="21"/>
                <w:lang w:val="en-US" w:eastAsia="zh-CN"/>
              </w:rPr>
              <w:t xml:space="preserve">  日</w:t>
            </w:r>
          </w:p>
        </w:tc>
      </w:tr>
      <w:tr w14:paraId="7D881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0" w:type="dxa"/>
            <w:bottom w:w="0" w:type="dxa"/>
            <w:right w:w="0" w:type="dxa"/>
          </w:tblCellMar>
        </w:tblPrEx>
        <w:trPr>
          <w:trHeight w:val="1632" w:hRule="atLeast"/>
          <w:jc w:val="center"/>
        </w:trPr>
        <w:tc>
          <w:tcPr>
            <w:tcW w:w="1332" w:type="dxa"/>
            <w:tcBorders>
              <w:tl2br w:val="nil"/>
              <w:tr2bl w:val="nil"/>
            </w:tcBorders>
            <w:shd w:val="clear" w:color="auto" w:fill="FFFFFF"/>
            <w:tcMar>
              <w:left w:w="108" w:type="dxa"/>
              <w:right w:w="108" w:type="dxa"/>
            </w:tcMar>
            <w:vAlign w:val="center"/>
          </w:tcPr>
          <w:p w14:paraId="7C67FBEC">
            <w:pPr>
              <w:pStyle w:val="7"/>
              <w:keepNext w:val="0"/>
              <w:keepLines w:val="0"/>
              <w:widowControl/>
              <w:suppressLineNumbers w:val="0"/>
              <w:wordWrap w:val="0"/>
              <w:spacing w:before="0" w:beforeAutospacing="0" w:after="0" w:afterAutospacing="0" w:line="300" w:lineRule="atLeast"/>
              <w:ind w:left="0" w:right="0"/>
              <w:jc w:val="center"/>
              <w:rPr>
                <w:rFonts w:hint="default" w:ascii="Times New Roman" w:hAnsi="Times New Roman" w:eastAsia="方正仿宋简体" w:cs="Times New Roman"/>
                <w:b w:val="0"/>
                <w:bCs w:val="0"/>
              </w:rPr>
            </w:pPr>
            <w:r>
              <w:rPr>
                <w:rFonts w:hint="default" w:ascii="Times New Roman" w:hAnsi="Times New Roman" w:eastAsia="方正仿宋简体" w:cs="Times New Roman"/>
                <w:b w:val="0"/>
                <w:bCs w:val="0"/>
                <w:spacing w:val="7"/>
                <w:sz w:val="21"/>
                <w:szCs w:val="21"/>
              </w:rPr>
              <w:t>资格审查意见</w:t>
            </w:r>
          </w:p>
        </w:tc>
        <w:tc>
          <w:tcPr>
            <w:tcW w:w="7668" w:type="dxa"/>
            <w:gridSpan w:val="5"/>
            <w:tcBorders>
              <w:tl2br w:val="nil"/>
              <w:tr2bl w:val="nil"/>
            </w:tcBorders>
            <w:shd w:val="clear" w:color="auto" w:fill="FFFFFF"/>
            <w:tcMar>
              <w:left w:w="108" w:type="dxa"/>
              <w:right w:w="108" w:type="dxa"/>
            </w:tcMar>
            <w:vAlign w:val="center"/>
          </w:tcPr>
          <w:p w14:paraId="1F688A11">
            <w:pPr>
              <w:pStyle w:val="7"/>
              <w:keepNext w:val="0"/>
              <w:keepLines w:val="0"/>
              <w:widowControl/>
              <w:suppressLineNumbers w:val="0"/>
              <w:wordWrap w:val="0"/>
              <w:spacing w:before="0" w:beforeAutospacing="0" w:after="0" w:afterAutospacing="0" w:line="300" w:lineRule="atLeast"/>
              <w:ind w:left="0" w:leftChars="0" w:right="0" w:firstLine="0" w:firstLineChars="0"/>
              <w:jc w:val="left"/>
              <w:rPr>
                <w:rFonts w:hint="default" w:ascii="Times New Roman" w:hAnsi="Times New Roman" w:eastAsia="方正仿宋简体" w:cs="Times New Roman"/>
                <w:b w:val="0"/>
                <w:bCs w:val="0"/>
                <w:spacing w:val="7"/>
                <w:sz w:val="21"/>
                <w:szCs w:val="21"/>
              </w:rPr>
            </w:pPr>
            <w:r>
              <w:rPr>
                <w:rFonts w:hint="default" w:ascii="Times New Roman" w:hAnsi="Times New Roman" w:eastAsia="方正仿宋简体" w:cs="Times New Roman"/>
                <w:b w:val="0"/>
                <w:bCs w:val="0"/>
                <w:spacing w:val="7"/>
                <w:sz w:val="21"/>
                <w:szCs w:val="21"/>
              </w:rPr>
              <w:t>例：该员工个人信息及业绩材料真实准确。</w:t>
            </w:r>
          </w:p>
          <w:p w14:paraId="61866F90">
            <w:pPr>
              <w:keepNext w:val="0"/>
              <w:keepLines w:val="0"/>
              <w:suppressLineNumbers w:val="0"/>
              <w:spacing w:before="0" w:beforeAutospacing="0" w:after="0" w:afterAutospacing="0"/>
              <w:ind w:left="0" w:right="0"/>
              <w:rPr>
                <w:rFonts w:hint="default" w:ascii="Times New Roman" w:hAnsi="Times New Roman" w:eastAsia="方正仿宋简体" w:cs="Times New Roman"/>
                <w:b w:val="0"/>
                <w:bCs w:val="0"/>
                <w:spacing w:val="7"/>
                <w:sz w:val="21"/>
                <w:szCs w:val="21"/>
              </w:rPr>
            </w:pPr>
          </w:p>
          <w:p w14:paraId="3D920025">
            <w:pPr>
              <w:pStyle w:val="7"/>
              <w:keepNext w:val="0"/>
              <w:keepLines w:val="0"/>
              <w:widowControl/>
              <w:suppressLineNumbers w:val="0"/>
              <w:wordWrap w:val="0"/>
              <w:spacing w:before="0" w:beforeAutospacing="0" w:after="0" w:afterAutospacing="0" w:line="300" w:lineRule="atLeast"/>
              <w:ind w:left="0" w:right="0" w:firstLine="2160"/>
              <w:rPr>
                <w:rFonts w:hint="default" w:ascii="Times New Roman" w:hAnsi="Times New Roman" w:eastAsia="方正仿宋简体" w:cs="Times New Roman"/>
                <w:b w:val="0"/>
                <w:bCs w:val="0"/>
                <w:spacing w:val="7"/>
                <w:sz w:val="21"/>
                <w:szCs w:val="21"/>
              </w:rPr>
            </w:pPr>
          </w:p>
          <w:p w14:paraId="0D2D7355">
            <w:pPr>
              <w:pStyle w:val="7"/>
              <w:keepNext w:val="0"/>
              <w:keepLines w:val="0"/>
              <w:widowControl/>
              <w:suppressLineNumbers w:val="0"/>
              <w:wordWrap w:val="0"/>
              <w:spacing w:before="0" w:beforeAutospacing="0" w:after="0" w:afterAutospacing="0" w:line="300" w:lineRule="atLeast"/>
              <w:ind w:left="0" w:right="0" w:firstLine="5250" w:firstLineChars="2500"/>
              <w:jc w:val="both"/>
              <w:rPr>
                <w:rFonts w:hint="default" w:ascii="Times New Roman" w:hAnsi="Times New Roman" w:eastAsia="方正仿宋简体" w:cs="Times New Roman"/>
                <w:b w:val="0"/>
                <w:bCs w:val="0"/>
                <w:sz w:val="21"/>
                <w:szCs w:val="21"/>
                <w:lang w:val="en-US" w:eastAsia="zh-CN"/>
              </w:rPr>
            </w:pPr>
            <w:r>
              <w:rPr>
                <w:rFonts w:hint="default" w:ascii="Times New Roman" w:hAnsi="Times New Roman" w:eastAsia="方正仿宋简体" w:cs="Times New Roman"/>
                <w:b w:val="0"/>
                <w:bCs w:val="0"/>
                <w:sz w:val="21"/>
                <w:szCs w:val="21"/>
                <w:lang w:val="en-US" w:eastAsia="zh-CN"/>
              </w:rPr>
              <w:t>（签字）</w:t>
            </w:r>
          </w:p>
          <w:p w14:paraId="4AF6EA52">
            <w:pPr>
              <w:pStyle w:val="7"/>
              <w:keepNext w:val="0"/>
              <w:keepLines w:val="0"/>
              <w:widowControl/>
              <w:suppressLineNumbers w:val="0"/>
              <w:wordWrap w:val="0"/>
              <w:spacing w:before="0" w:beforeAutospacing="0" w:after="0" w:afterAutospacing="0" w:line="300" w:lineRule="atLeast"/>
              <w:ind w:left="0" w:right="0" w:firstLine="4830" w:firstLineChars="2300"/>
              <w:jc w:val="both"/>
              <w:rPr>
                <w:rFonts w:hint="default" w:ascii="Times New Roman" w:hAnsi="Times New Roman" w:eastAsia="方正仿宋简体" w:cs="Times New Roman"/>
                <w:b w:val="0"/>
                <w:bCs w:val="0"/>
              </w:rPr>
            </w:pPr>
            <w:r>
              <w:rPr>
                <w:rFonts w:hint="default" w:ascii="Times New Roman" w:hAnsi="Times New Roman" w:eastAsia="方正仿宋简体" w:cs="Times New Roman"/>
                <w:b w:val="0"/>
                <w:bCs w:val="0"/>
                <w:sz w:val="21"/>
                <w:szCs w:val="21"/>
                <w:lang w:val="en-US" w:eastAsia="zh-CN"/>
              </w:rPr>
              <w:t>年</w:t>
            </w:r>
            <w:r>
              <w:rPr>
                <w:rFonts w:hint="eastAsia" w:ascii="Times New Roman" w:hAnsi="Times New Roman" w:eastAsia="方正仿宋简体" w:cs="Times New Roman"/>
                <w:b w:val="0"/>
                <w:bCs w:val="0"/>
                <w:sz w:val="21"/>
                <w:szCs w:val="21"/>
                <w:lang w:val="en-US" w:eastAsia="zh-CN"/>
              </w:rPr>
              <w:t xml:space="preserve">  </w:t>
            </w:r>
            <w:r>
              <w:rPr>
                <w:rFonts w:hint="default" w:ascii="Times New Roman" w:hAnsi="Times New Roman" w:eastAsia="方正仿宋简体" w:cs="Times New Roman"/>
                <w:b w:val="0"/>
                <w:bCs w:val="0"/>
                <w:sz w:val="21"/>
                <w:szCs w:val="21"/>
                <w:lang w:val="en-US" w:eastAsia="zh-CN"/>
              </w:rPr>
              <w:t xml:space="preserve">  月   </w:t>
            </w:r>
            <w:r>
              <w:rPr>
                <w:rFonts w:hint="eastAsia" w:ascii="Times New Roman" w:hAnsi="Times New Roman" w:eastAsia="方正仿宋简体" w:cs="Times New Roman"/>
                <w:b w:val="0"/>
                <w:bCs w:val="0"/>
                <w:sz w:val="21"/>
                <w:szCs w:val="21"/>
                <w:lang w:val="en-US" w:eastAsia="zh-CN"/>
              </w:rPr>
              <w:t xml:space="preserve">  </w:t>
            </w:r>
            <w:r>
              <w:rPr>
                <w:rFonts w:hint="default" w:ascii="Times New Roman" w:hAnsi="Times New Roman" w:eastAsia="方正仿宋简体" w:cs="Times New Roman"/>
                <w:b w:val="0"/>
                <w:bCs w:val="0"/>
                <w:sz w:val="21"/>
                <w:szCs w:val="21"/>
                <w:lang w:val="en-US" w:eastAsia="zh-CN"/>
              </w:rPr>
              <w:t>日</w:t>
            </w:r>
          </w:p>
        </w:tc>
      </w:tr>
    </w:tbl>
    <w:p w14:paraId="5372B977">
      <w:pPr>
        <w:keepNext w:val="0"/>
        <w:keepLines w:val="0"/>
        <w:pageBreakBefore w:val="0"/>
        <w:widowControl w:val="0"/>
        <w:kinsoku/>
        <w:wordWrap/>
        <w:overflowPunct/>
        <w:topLinePunct w:val="0"/>
        <w:autoSpaceDE/>
        <w:autoSpaceDN/>
        <w:bidi w:val="0"/>
        <w:adjustRightInd/>
        <w:snapToGrid/>
        <w:spacing w:line="560" w:lineRule="exact"/>
        <w:ind w:firstLine="448" w:firstLineChars="200"/>
        <w:textAlignment w:val="auto"/>
        <w:rPr>
          <w:rStyle w:val="12"/>
          <w:rFonts w:hint="eastAsia" w:ascii="方正仿宋简体" w:hAnsi="方正仿宋简体" w:eastAsia="方正仿宋简体" w:cs="方正仿宋简体"/>
          <w:b w:val="0"/>
          <w:bCs/>
          <w:spacing w:val="7"/>
          <w:szCs w:val="21"/>
          <w:shd w:val="clear" w:color="auto" w:fill="FFFFFF"/>
        </w:rPr>
        <w:sectPr>
          <w:footerReference r:id="rId3" w:type="default"/>
          <w:pgSz w:w="11905" w:h="16838"/>
          <w:pgMar w:top="2098" w:right="1474" w:bottom="1984" w:left="1587" w:header="851" w:footer="992" w:gutter="0"/>
          <w:pgBorders>
            <w:top w:val="none" w:sz="0" w:space="0"/>
            <w:left w:val="none" w:sz="0" w:space="0"/>
            <w:bottom w:val="none" w:sz="0" w:space="0"/>
            <w:right w:val="none" w:sz="0" w:space="0"/>
          </w:pgBorders>
          <w:pgNumType w:fmt="decimal"/>
          <w:cols w:space="0" w:num="1"/>
          <w:rtlGutter w:val="0"/>
          <w:docGrid w:type="lines" w:linePitch="313" w:charSpace="0"/>
        </w:sectPr>
      </w:pPr>
      <w:r>
        <w:rPr>
          <w:rStyle w:val="12"/>
          <w:rFonts w:hint="eastAsia" w:ascii="方正仿宋简体" w:hAnsi="方正仿宋简体" w:eastAsia="方正仿宋简体" w:cs="方正仿宋简体"/>
          <w:b w:val="0"/>
          <w:bCs/>
          <w:spacing w:val="7"/>
          <w:szCs w:val="21"/>
          <w:shd w:val="clear" w:color="auto" w:fill="FFFFFF"/>
        </w:rPr>
        <w:t>注：</w:t>
      </w:r>
      <w:r>
        <w:rPr>
          <w:rStyle w:val="12"/>
          <w:rFonts w:hint="eastAsia" w:ascii="方正仿宋简体" w:hAnsi="方正仿宋简体" w:eastAsia="方正仿宋简体" w:cs="方正仿宋简体"/>
          <w:b w:val="0"/>
          <w:bCs/>
          <w:spacing w:val="7"/>
          <w:szCs w:val="21"/>
          <w:shd w:val="clear" w:color="auto" w:fill="FFFFFF"/>
          <w:lang w:val="en-US" w:eastAsia="zh-CN"/>
        </w:rPr>
        <w:t>此表由本人规范填写，</w:t>
      </w:r>
      <w:r>
        <w:rPr>
          <w:rStyle w:val="12"/>
          <w:rFonts w:hint="eastAsia" w:ascii="方正仿宋简体" w:hAnsi="方正仿宋简体" w:eastAsia="方正仿宋简体" w:cs="方正仿宋简体"/>
          <w:b w:val="0"/>
          <w:bCs/>
          <w:spacing w:val="7"/>
          <w:szCs w:val="21"/>
          <w:shd w:val="clear" w:color="auto" w:fill="FFFFFF"/>
        </w:rPr>
        <w:t>填写内容务必真实，否则将取消竞聘资格。</w:t>
      </w:r>
      <w:bookmarkEnd w:id="0"/>
    </w:p>
    <w:p w14:paraId="6F7BDCB5">
      <w:pPr>
        <w:rPr>
          <w:rFonts w:ascii="Arial Unicode MS" w:hAnsi="Arial Unicode MS" w:eastAsia="Arial Unicode MS" w:cs="Arial Unicode MS"/>
          <w:sz w:val="32"/>
          <w:szCs w:val="32"/>
        </w:rPr>
      </w:pPr>
      <w:r>
        <w:rPr>
          <w:rFonts w:hint="eastAsia" w:ascii="方正黑体简体" w:hAnsi="方正黑体简体" w:eastAsia="方正黑体简体" w:cs="方正黑体简体"/>
          <w:sz w:val="32"/>
          <w:szCs w:val="32"/>
        </w:rPr>
        <w:t>附件</w:t>
      </w:r>
      <w:r>
        <w:rPr>
          <w:rFonts w:hint="eastAsia" w:ascii="方正黑体简体" w:hAnsi="方正黑体简体" w:eastAsia="方正黑体简体" w:cs="方正黑体简体"/>
          <w:sz w:val="32"/>
          <w:szCs w:val="32"/>
          <w:lang w:val="en-US" w:eastAsia="zh-CN"/>
        </w:rPr>
        <w:t>2</w:t>
      </w:r>
      <w:r>
        <w:rPr>
          <w:rFonts w:ascii="Arial Unicode MS" w:hAnsi="Arial Unicode MS" w:eastAsia="Arial Unicode MS" w:cs="Arial Unicode MS"/>
          <w:sz w:val="32"/>
          <w:szCs w:val="32"/>
        </w:rPr>
        <w:t>：</w:t>
      </w:r>
    </w:p>
    <w:p w14:paraId="32D0BFCF">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eastAsia" w:ascii="方正小标宋简体" w:hAnsi="方正小标宋简体" w:eastAsia="方正小标宋简体" w:cs="方正小标宋简体"/>
          <w:color w:val="000000"/>
          <w:kern w:val="0"/>
          <w:sz w:val="44"/>
          <w:szCs w:val="44"/>
          <w:lang w:val="en-US" w:eastAsia="zh-CN"/>
        </w:rPr>
      </w:pPr>
      <w:r>
        <w:rPr>
          <w:rFonts w:hint="eastAsia" w:ascii="方正小标宋简体" w:hAnsi="方正小标宋简体" w:eastAsia="方正小标宋简体" w:cs="方正小标宋简体"/>
          <w:color w:val="000000"/>
          <w:kern w:val="0"/>
          <w:sz w:val="44"/>
          <w:szCs w:val="44"/>
        </w:rPr>
        <w:t>四川省巴中运输（集团）有限</w:t>
      </w:r>
      <w:r>
        <w:rPr>
          <w:rFonts w:hint="eastAsia" w:ascii="方正小标宋简体" w:hAnsi="方正小标宋简体" w:eastAsia="方正小标宋简体" w:cs="方正小标宋简体"/>
          <w:color w:val="000000"/>
          <w:kern w:val="0"/>
          <w:sz w:val="44"/>
          <w:szCs w:val="44"/>
          <w:lang w:val="en-US" w:eastAsia="zh-CN"/>
        </w:rPr>
        <w:t>公司</w:t>
      </w:r>
    </w:p>
    <w:p w14:paraId="2FD7DF5A">
      <w:pPr>
        <w:keepNext w:val="0"/>
        <w:keepLines w:val="0"/>
        <w:pageBreakBefore w:val="0"/>
        <w:widowControl w:val="0"/>
        <w:kinsoku/>
        <w:wordWrap/>
        <w:overflowPunct/>
        <w:topLinePunct w:val="0"/>
        <w:autoSpaceDE/>
        <w:autoSpaceDN/>
        <w:bidi w:val="0"/>
        <w:adjustRightInd/>
        <w:snapToGrid/>
        <w:spacing w:line="580" w:lineRule="exact"/>
        <w:jc w:val="center"/>
        <w:textAlignment w:val="auto"/>
        <w:rPr>
          <w:rFonts w:hint="default" w:ascii="Times New Roman" w:hAnsi="Times New Roman" w:eastAsia="方正小标宋简体" w:cs="Times New Roman"/>
          <w:color w:val="000000" w:themeColor="text1"/>
          <w:kern w:val="0"/>
          <w:sz w:val="44"/>
          <w:szCs w:val="44"/>
          <w:highlight w:val="none"/>
          <w:lang w:val="en-US" w:eastAsia="zh-CN" w:bidi="ar"/>
          <w14:textFill>
            <w14:solidFill>
              <w14:schemeClr w14:val="tx1"/>
            </w14:solidFill>
          </w14:textFill>
        </w:rPr>
      </w:pPr>
      <w:r>
        <w:rPr>
          <w:rFonts w:hint="eastAsia" w:ascii="Times New Roman" w:hAnsi="Times New Roman" w:eastAsia="方正小标宋简体" w:cs="Times New Roman"/>
          <w:i w:val="0"/>
          <w:color w:val="000000" w:themeColor="text1"/>
          <w:sz w:val="44"/>
          <w:szCs w:val="44"/>
          <w:highlight w:val="none"/>
          <w:lang w:val="en-US" w:eastAsia="zh-CN"/>
          <w14:textFill>
            <w14:solidFill>
              <w14:schemeClr w14:val="tx1"/>
            </w14:solidFill>
          </w14:textFill>
        </w:rPr>
        <w:t>本部中层管理人员内部竞聘</w:t>
      </w:r>
      <w:r>
        <w:rPr>
          <w:rFonts w:hint="default" w:ascii="Times New Roman" w:hAnsi="Times New Roman" w:eastAsia="方正小标宋简体" w:cs="Times New Roman"/>
          <w:i w:val="0"/>
          <w:color w:val="000000" w:themeColor="text1"/>
          <w:sz w:val="44"/>
          <w:szCs w:val="44"/>
          <w:highlight w:val="none"/>
          <w:lang w:val="en-US" w:eastAsia="zh-CN"/>
          <w14:textFill>
            <w14:solidFill>
              <w14:schemeClr w14:val="tx1"/>
            </w14:solidFill>
          </w14:textFill>
        </w:rPr>
        <w:t>岗位</w:t>
      </w:r>
      <w:r>
        <w:rPr>
          <w:rFonts w:hint="default" w:ascii="Times New Roman" w:hAnsi="Times New Roman" w:eastAsia="方正小标宋简体" w:cs="Times New Roman"/>
          <w:i w:val="0"/>
          <w:color w:val="000000" w:themeColor="text1"/>
          <w:sz w:val="44"/>
          <w:szCs w:val="44"/>
          <w:highlight w:val="none"/>
          <w14:textFill>
            <w14:solidFill>
              <w14:schemeClr w14:val="tx1"/>
            </w14:solidFill>
          </w14:textFill>
        </w:rPr>
        <w:t>竞聘</w:t>
      </w:r>
      <w:r>
        <w:rPr>
          <w:rFonts w:hint="default" w:ascii="Times New Roman" w:hAnsi="Times New Roman" w:eastAsia="方正小标宋简体" w:cs="Times New Roman"/>
          <w:i w:val="0"/>
          <w:color w:val="000000" w:themeColor="text1"/>
          <w:sz w:val="44"/>
          <w:szCs w:val="44"/>
          <w:highlight w:val="none"/>
          <w:lang w:val="en-US" w:eastAsia="zh-CN"/>
          <w14:textFill>
            <w14:solidFill>
              <w14:schemeClr w14:val="tx1"/>
            </w14:solidFill>
          </w14:textFill>
        </w:rPr>
        <w:t>职责和任职资格</w:t>
      </w:r>
    </w:p>
    <w:tbl>
      <w:tblPr>
        <w:tblStyle w:val="9"/>
        <w:tblpPr w:leftFromText="180" w:rightFromText="180" w:vertAnchor="text" w:horzAnchor="page" w:tblpX="887" w:tblpY="495"/>
        <w:tblOverlap w:val="never"/>
        <w:tblW w:w="15045" w:type="dxa"/>
        <w:tblInd w:w="0" w:type="dxa"/>
        <w:tblLayout w:type="fixed"/>
        <w:tblCellMar>
          <w:top w:w="0" w:type="dxa"/>
          <w:left w:w="0" w:type="dxa"/>
          <w:bottom w:w="0" w:type="dxa"/>
          <w:right w:w="0" w:type="dxa"/>
        </w:tblCellMar>
      </w:tblPr>
      <w:tblGrid>
        <w:gridCol w:w="625"/>
        <w:gridCol w:w="1194"/>
        <w:gridCol w:w="664"/>
        <w:gridCol w:w="7895"/>
        <w:gridCol w:w="4667"/>
      </w:tblGrid>
      <w:tr w14:paraId="693E580D">
        <w:tblPrEx>
          <w:tblCellMar>
            <w:top w:w="0" w:type="dxa"/>
            <w:left w:w="0" w:type="dxa"/>
            <w:bottom w:w="0" w:type="dxa"/>
            <w:right w:w="0" w:type="dxa"/>
          </w:tblCellMar>
        </w:tblPrEx>
        <w:trPr>
          <w:trHeight w:val="560" w:hRule="atLeast"/>
        </w:trPr>
        <w:tc>
          <w:tcPr>
            <w:tcW w:w="62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2C4383B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4"/>
                <w:szCs w:val="24"/>
                <w:highlight w:val="none"/>
                <w:lang w:val="en-US" w:eastAsia="zh-CN"/>
                <w14:textFill>
                  <w14:solidFill>
                    <w14:schemeClr w14:val="tx1"/>
                  </w14:solidFill>
                </w14:textFill>
              </w:rPr>
              <w:t>序号</w:t>
            </w:r>
          </w:p>
        </w:tc>
        <w:tc>
          <w:tcPr>
            <w:tcW w:w="1194" w:type="dxa"/>
            <w:tcBorders>
              <w:top w:val="single" w:color="000000" w:sz="4" w:space="0"/>
              <w:left w:val="single" w:color="000000" w:sz="4" w:space="0"/>
              <w:bottom w:val="single" w:color="auto" w:sz="4" w:space="0"/>
              <w:right w:val="single" w:color="000000" w:sz="4" w:space="0"/>
            </w:tcBorders>
            <w:tcMar>
              <w:top w:w="12" w:type="dxa"/>
              <w:left w:w="12" w:type="dxa"/>
              <w:right w:w="12" w:type="dxa"/>
            </w:tcMar>
            <w:vAlign w:val="center"/>
          </w:tcPr>
          <w:p w14:paraId="41AE6DA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4"/>
                <w:szCs w:val="24"/>
                <w:highlight w:val="none"/>
                <w:lang w:val="en-US" w:eastAsia="zh-CN"/>
                <w14:textFill>
                  <w14:solidFill>
                    <w14:schemeClr w14:val="tx1"/>
                  </w14:solidFill>
                </w14:textFill>
              </w:rPr>
              <w:t>岗位名称</w:t>
            </w:r>
          </w:p>
        </w:tc>
        <w:tc>
          <w:tcPr>
            <w:tcW w:w="664"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15FDCE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4"/>
                <w:szCs w:val="24"/>
                <w:highlight w:val="none"/>
                <w:lang w:val="en-US" w:eastAsia="zh-CN"/>
                <w14:textFill>
                  <w14:solidFill>
                    <w14:schemeClr w14:val="tx1"/>
                  </w14:solidFill>
                </w14:textFill>
              </w:rPr>
              <w:t>人数</w:t>
            </w:r>
          </w:p>
        </w:tc>
        <w:tc>
          <w:tcPr>
            <w:tcW w:w="7895"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0C57AB7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4"/>
                <w:szCs w:val="24"/>
                <w:highlight w:val="none"/>
                <w:lang w:val="en-US" w:eastAsia="zh-CN"/>
                <w14:textFill>
                  <w14:solidFill>
                    <w14:schemeClr w14:val="tx1"/>
                  </w14:solidFill>
                </w14:textFill>
              </w:rPr>
              <w:t>岗位职责</w:t>
            </w:r>
          </w:p>
        </w:tc>
        <w:tc>
          <w:tcPr>
            <w:tcW w:w="4667" w:type="dxa"/>
            <w:tcBorders>
              <w:top w:val="single" w:color="000000" w:sz="4" w:space="0"/>
              <w:left w:val="single" w:color="000000" w:sz="4" w:space="0"/>
              <w:bottom w:val="single" w:color="000000" w:sz="4" w:space="0"/>
              <w:right w:val="single" w:color="000000" w:sz="4" w:space="0"/>
            </w:tcBorders>
            <w:tcMar>
              <w:top w:w="12" w:type="dxa"/>
              <w:left w:w="12" w:type="dxa"/>
              <w:right w:w="12" w:type="dxa"/>
            </w:tcMar>
            <w:vAlign w:val="center"/>
          </w:tcPr>
          <w:p w14:paraId="54FE390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b/>
                <w:bCs/>
                <w:color w:val="000000" w:themeColor="text1"/>
                <w:sz w:val="24"/>
                <w:szCs w:val="24"/>
                <w:highlight w:val="none"/>
                <w:lang w:val="en-US" w:eastAsia="zh-CN"/>
                <w14:textFill>
                  <w14:solidFill>
                    <w14:schemeClr w14:val="tx1"/>
                  </w14:solidFill>
                </w14:textFill>
              </w:rPr>
            </w:pPr>
            <w:r>
              <w:rPr>
                <w:rFonts w:hint="default" w:ascii="Times New Roman" w:hAnsi="Times New Roman" w:eastAsia="方正仿宋简体" w:cs="Times New Roman"/>
                <w:b/>
                <w:bCs/>
                <w:color w:val="000000" w:themeColor="text1"/>
                <w:sz w:val="24"/>
                <w:szCs w:val="24"/>
                <w:highlight w:val="none"/>
                <w:lang w:val="en-US" w:eastAsia="zh-CN"/>
                <w14:textFill>
                  <w14:solidFill>
                    <w14:schemeClr w14:val="tx1"/>
                  </w14:solidFill>
                </w14:textFill>
              </w:rPr>
              <w:t>具体任职资格要求</w:t>
            </w:r>
          </w:p>
        </w:tc>
      </w:tr>
      <w:tr w14:paraId="2D86120D">
        <w:tblPrEx>
          <w:tblCellMar>
            <w:top w:w="0" w:type="dxa"/>
            <w:left w:w="0" w:type="dxa"/>
            <w:bottom w:w="0" w:type="dxa"/>
            <w:right w:w="0" w:type="dxa"/>
          </w:tblCellMar>
        </w:tblPrEx>
        <w:trPr>
          <w:trHeight w:val="5492"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1EEACC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Times New Roman" w:hAnsi="Times New Roman" w:cs="Times New Roman" w:eastAsiaTheme="minorEastAsia"/>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eastAsiaTheme="minorEastAsia"/>
                <w:b w:val="0"/>
                <w:color w:val="000000" w:themeColor="text1"/>
                <w:kern w:val="2"/>
                <w:sz w:val="24"/>
                <w:szCs w:val="24"/>
                <w:highlight w:val="none"/>
                <w:lang w:val="en-US" w:eastAsia="zh-CN" w:bidi="ar-SA"/>
                <w14:textFill>
                  <w14:solidFill>
                    <w14:schemeClr w14:val="tx1"/>
                  </w14:solidFill>
                </w14:textFill>
              </w:rPr>
              <w:t>1</w:t>
            </w: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C88D83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综合部</w:t>
            </w:r>
          </w:p>
          <w:p w14:paraId="51459C0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经理</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48FD119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DDE6EC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1.协助公司领导组织实施公司日常事务及有关活动安排；</w:t>
            </w:r>
          </w:p>
          <w:p w14:paraId="68EA65C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2.做好公司后勤保障工作；</w:t>
            </w:r>
          </w:p>
          <w:p w14:paraId="607312E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3.组织公司重要会议及活动，负责会议记录及会议纪要；</w:t>
            </w:r>
          </w:p>
          <w:p w14:paraId="0495E7B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4.督办公司有关决策、会议议定、工作部署、领导批示等重要事项的办理落实情况，及时向公司领导汇报工作进度和办理结果，协调各内设部门有关工作运行；</w:t>
            </w:r>
          </w:p>
          <w:p w14:paraId="4B1A518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5.做好公司文电收发、处理，公文起草、校核、印发，印章及证照保管，重要工作信息的收集、汇总及上报，各类文件的收集、归档、保管、借阅，负责信息保密和档案管理工作；</w:t>
            </w:r>
          </w:p>
          <w:p w14:paraId="357C420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6.做好公司对外宣传工作、信息系统维护、网络舆情处置，计算机和网络的安全使用；</w:t>
            </w:r>
          </w:p>
          <w:p w14:paraId="73C1A1D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7.做好公司办公用品、设备等资产的采购、分发、维修、保管，业务用车的统一调配、油费控制、保养维护、办公区域环境卫生；</w:t>
            </w:r>
          </w:p>
          <w:p w14:paraId="7E433EF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8.做好公司企业文化、创文、保卫工作；</w:t>
            </w:r>
          </w:p>
          <w:p w14:paraId="3EA640F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9.完成领导交办的其他工作。</w:t>
            </w: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2A0798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1.具有大学专科及以上文化程度；</w:t>
            </w:r>
          </w:p>
          <w:p w14:paraId="055158C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具备优秀的文字综合能力（能独立完成大型材料撰写）、组织协调能力、应急处突能力和沟通表达能力；熟悉国企公文处理规范</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4AA6C81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3.具有3年及以上办公室、综合（行政）管理、企业管理工作经验，熟悉掌握办公室相关工作流程；</w:t>
            </w:r>
          </w:p>
          <w:p w14:paraId="57AE549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4.能够处理突发事件，具有较强的协调沟通能力。</w:t>
            </w:r>
          </w:p>
        </w:tc>
      </w:tr>
      <w:tr w14:paraId="76B41F0B">
        <w:tblPrEx>
          <w:tblCellMar>
            <w:top w:w="0" w:type="dxa"/>
            <w:left w:w="0" w:type="dxa"/>
            <w:bottom w:w="0" w:type="dxa"/>
            <w:right w:w="0" w:type="dxa"/>
          </w:tblCellMar>
        </w:tblPrEx>
        <w:trPr>
          <w:trHeight w:val="8603"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2B47B3C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eastAsiaTheme="minorEastAsia"/>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t>2</w:t>
            </w: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9CB8D6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综合部</w:t>
            </w:r>
          </w:p>
          <w:p w14:paraId="564E4B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副经理</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53535E6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2BC645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1.协助公司领导组织实施公司日常事务及有关活动安排；</w:t>
            </w:r>
          </w:p>
          <w:p w14:paraId="206CF7D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2.协助经理做好公司后勤保障工作；</w:t>
            </w:r>
          </w:p>
          <w:p w14:paraId="53686E3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3.协助经理组织筹备公司重要会议及活动，负责会议记录和会议纪要；</w:t>
            </w:r>
          </w:p>
          <w:p w14:paraId="1683190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4.协助经理督办公司有关决策、会议议定、工作部署、领导批示等重要事项的办理落实情况，及时向公司领导汇报工作进度和办理结果，协调各内设部门有关工作运行；</w:t>
            </w:r>
          </w:p>
          <w:p w14:paraId="12BFEDB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5.协助经理做好公司文电收发、处理，公文起草、校核、印发，印章及证照保管，重要工作信息的收集、汇总及上报，各类文件的收集、归档、保管、借阅，负责信息保密和档案管理工作；</w:t>
            </w:r>
          </w:p>
          <w:p w14:paraId="6DE5540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6.协助经理做好公司对外宣传工作、信息系统维护、网络舆情处置，计算机和网络的安全使用；</w:t>
            </w:r>
          </w:p>
          <w:p w14:paraId="0270ADC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7.协助经理做好公司办公用品、设备等资产的采购、分发、维修、保管，业务用车的统一调配、油费控制、保养维护、办公区域环境卫生；</w:t>
            </w:r>
          </w:p>
          <w:p w14:paraId="679ED96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8.协助经理做好公司企业文化、创文、保卫工作；</w:t>
            </w:r>
          </w:p>
          <w:p w14:paraId="37FCC74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9.完成领导交办的其他工作。</w:t>
            </w: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036ADF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1.具有大学专科及以上文化程度；</w:t>
            </w:r>
          </w:p>
          <w:p w14:paraId="5FE73AF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2.具有较强的公文写作能力，掌握各种公文处理流程以及各种常用公文的写作；</w:t>
            </w:r>
          </w:p>
          <w:p w14:paraId="304F556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3.具有1年及以上办公室、综合（行政）管理、企业管理工作经验，熟悉掌握办公室相关工作流程；</w:t>
            </w:r>
          </w:p>
          <w:p w14:paraId="043A32B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4.能够处理突发事件，具有较强的协调沟通能力。</w:t>
            </w:r>
          </w:p>
        </w:tc>
      </w:tr>
      <w:tr w14:paraId="4694B9E2">
        <w:tblPrEx>
          <w:tblCellMar>
            <w:top w:w="0" w:type="dxa"/>
            <w:left w:w="0" w:type="dxa"/>
            <w:bottom w:w="0" w:type="dxa"/>
            <w:right w:w="0" w:type="dxa"/>
          </w:tblCellMar>
        </w:tblPrEx>
        <w:trPr>
          <w:trHeight w:val="7922"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46B3B7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t>3</w:t>
            </w: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53DD2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党群工作部（人力资源部）经理</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5556D13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BDDD9A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1.做好党的路线、方针、政策和集团公司规章制度宣传贯彻工作，在公司党委的领导下做好党的政治建设、思想建设、组织建设、廉政建设、党员干部队伍建设和统一战线等具体工作；做好民兵等工作。</w:t>
            </w:r>
          </w:p>
          <w:p w14:paraId="7703A08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建立健全党组织有效运行保障机制，重点抓好党委理论中心组学习和党的专题教育学习工作；负责党员发展、教育、培训、考核、评优、统计等各项工作；负责抓好意识形态工作和职工政治思想工作，做好统战工作；负责对直属党委（总支、支部）的监督管理工作。</w:t>
            </w:r>
          </w:p>
          <w:p w14:paraId="0C1C435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3.抓好工会、共青团、青年和妇女等群团工作；做好职工活动组织、劳动技能培训、劳模评选、职工帮扶、职工维权服务等工作；</w:t>
            </w:r>
          </w:p>
          <w:p w14:paraId="308DFB2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4.建立健全公司人事、劳动、分配等基本管理制度，组织并实施培训、绩效考核、人员招聘等各类人力资源管理活动，逐步搭建人力资源管理体系；做好干部储备、职工培养等工作；</w:t>
            </w:r>
          </w:p>
          <w:p w14:paraId="36B0EE3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5.做好干部的考察、录用、任免、晋升、调动等工作，办理员工的招聘、考核、调配、定级、晋级、奖惩、休假等工作；</w:t>
            </w:r>
          </w:p>
          <w:p w14:paraId="68AA04C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6.做好职工工资及“五险一金”工作、牵头做好工资总额清算等工作，做好职工工伤、医疗、生育、退休等待遇及善后工作；</w:t>
            </w:r>
          </w:p>
          <w:p w14:paraId="7AF8FC0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7.做好公司职工劳动人事档案保管，劳动合同、员工档案、考勤管理、工作鉴定等；</w:t>
            </w:r>
          </w:p>
          <w:p w14:paraId="24E5E86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8.优化公司组织人事架构，定期进行人力资源调查，及时了解公司岗位动态和需求，完善公司人才储备和梯队建设；</w:t>
            </w:r>
          </w:p>
          <w:p w14:paraId="21AA82F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9.完成领导交办的其他工作。</w:t>
            </w: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CC0013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1.中共党员；</w:t>
            </w:r>
          </w:p>
          <w:p w14:paraId="7ADFD28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2.具有大学专科及以上文化程度；</w:t>
            </w:r>
          </w:p>
          <w:p w14:paraId="74B29CC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3.熟悉党的理论方针政策、党内法规，具有一定的政治理论水平，对党建工作各项政策及上级要求有较强的理解能力并能贯彻实施；4.具有3年及以上党群、人力资源相关工作经验；</w:t>
            </w:r>
          </w:p>
          <w:p w14:paraId="05DF8E6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5.熟悉国家、地方劳动用工、收入分配等相关法律法规以及政府职能部门监管要求，熟悉掌握人力资源日常管理工作流程；</w:t>
            </w:r>
          </w:p>
          <w:p w14:paraId="7C74073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6.具备良好的沟通表达能力、组织协调能力，具有强烈的工作责任心和组织纪律观念。</w:t>
            </w:r>
          </w:p>
          <w:p w14:paraId="0FE49DE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p>
        </w:tc>
      </w:tr>
      <w:tr w14:paraId="05BA5459">
        <w:tblPrEx>
          <w:tblCellMar>
            <w:top w:w="0" w:type="dxa"/>
            <w:left w:w="0" w:type="dxa"/>
            <w:bottom w:w="0" w:type="dxa"/>
            <w:right w:w="0" w:type="dxa"/>
          </w:tblCellMar>
        </w:tblPrEx>
        <w:trPr>
          <w:trHeight w:val="7532"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6D1E9E0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t>4</w:t>
            </w: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DAA2E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党群工作部（人力资源部）副经理</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29F9AD7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7DC641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1.协助经理做好党的路线、方针、政策和集团公司规章制度宣传贯彻工作，在公司党委的领导下做好党的政治建设、思想建设、组织建设、廉政建设、党员干部队伍建设和统一战线等具体工作；做好民兵等工作。</w:t>
            </w:r>
          </w:p>
          <w:p w14:paraId="0E06DA8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协助经理建立健全党组织有效运行保障机制，重点抓好党委理论中心组学习和党的专题教育学习工作；负责党员发展、教育、培训、考核、评优、统计等各项工作；负责抓好意识形态工作和职工政治思想工作，做好统战工作；负责对直属党委（总支、支部）的监督管理工作。</w:t>
            </w:r>
          </w:p>
          <w:p w14:paraId="218AE3E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3.协助经理建立健全公司人事、劳动、分配等基本管理制度，组织并实施培训、绩效考核、人员招聘等各类人力资源管理活动，逐步搭建人力资源管理体系；做好干部储备、职工培养等工作；</w:t>
            </w:r>
          </w:p>
          <w:p w14:paraId="0A21624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4.协助经理做好干部的考察、录用、任免、晋升、调动等工作，办理员工的招聘、考核、调配、定级、晋级、奖惩、休假等工作；</w:t>
            </w:r>
          </w:p>
          <w:p w14:paraId="58E4339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5.协助经理做好职工工资及“五险一金”工作、牵头做好工资总额清算等工作，做好职工工伤、医疗、生育、退休等待遇及善后工作；</w:t>
            </w:r>
          </w:p>
          <w:p w14:paraId="031D33F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6.协助经理做好公司职工劳动人事档案保管，劳动合同、员工档案、考勤管理、工作鉴定等；</w:t>
            </w:r>
          </w:p>
          <w:p w14:paraId="783E017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7.协助经理优化公司组织人事架构，定期进行人力资源调查，及时了解公司岗位动态和需求，完善公司人才储备和梯队建设；</w:t>
            </w:r>
          </w:p>
          <w:p w14:paraId="0ADB982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8.完成领导交办的其他工作。</w:t>
            </w: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BFE060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p>
          <w:p w14:paraId="5D898CC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1.中共党员；</w:t>
            </w:r>
          </w:p>
          <w:p w14:paraId="2FF6862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2.具有大学专科及以上文化程度；</w:t>
            </w:r>
          </w:p>
          <w:p w14:paraId="2C0B2B6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3.熟悉党的理论方针政策、党内法规，具有一定的政治理论水平，对党建工作各项政策及上级要求有较强的理解能力并能贯彻实施；</w:t>
            </w:r>
          </w:p>
          <w:p w14:paraId="030B38B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4.具有1年及以上党群、人力资源相关工作经验；</w:t>
            </w:r>
          </w:p>
          <w:p w14:paraId="15AE942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5.熟悉国家、地方劳动用工、收入分配等相关法律法规以及政府职能部门监管要求，熟悉掌握人力资源日常管理工作流程；</w:t>
            </w:r>
          </w:p>
          <w:p w14:paraId="2BA888C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6.具备良好的沟通表达能力、组织协调能力，具有强烈的工作责任心和组织纪律观念。</w:t>
            </w:r>
          </w:p>
          <w:p w14:paraId="43F53AE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p>
          <w:p w14:paraId="666509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p>
        </w:tc>
      </w:tr>
      <w:tr w14:paraId="3CB1C402">
        <w:tblPrEx>
          <w:tblCellMar>
            <w:top w:w="0" w:type="dxa"/>
            <w:left w:w="0" w:type="dxa"/>
            <w:bottom w:w="0" w:type="dxa"/>
            <w:right w:w="0" w:type="dxa"/>
          </w:tblCellMar>
        </w:tblPrEx>
        <w:trPr>
          <w:trHeight w:val="7369"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249FBFA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t>5</w:t>
            </w: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74D0644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财务部</w:t>
            </w:r>
          </w:p>
          <w:p w14:paraId="3EFB73D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经理</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44AAF98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693892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1.负责制定公司财务管理制度和会计核算办法，建立科学有效的财务监督管理机制；</w:t>
            </w:r>
          </w:p>
          <w:p w14:paraId="195AAF9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2.负责组织公司财务预算、决算工作，分解、下达三级公司、分公司各项财务管控指标，配合党群工作部（人力资源部）做好经营业绩目标考核相关工作，并督导三级公司、分公司执行和落实；</w:t>
            </w:r>
          </w:p>
          <w:p w14:paraId="54F3466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3.组织开展公司日常财务工作，负责财务核算、税收管理、编报财务报表（含提供个性化报表）、填报各类统计报表等，针对经济运行情况进行分析，为公司决策提供有力支撑；</w:t>
            </w:r>
          </w:p>
          <w:p w14:paraId="56EF743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4.负责公司、</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代管的智停公司、运通房产公司</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、工会财务日常工作，经济类合同会签、日常费用报销、人力成本等复核工作，配合党群工作部（人力资源部）做好职工工资总额清算等工作，负责公司本部银行账户管理、做好还本付息、收付款工作等；</w:t>
            </w:r>
          </w:p>
          <w:p w14:paraId="010B94D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5.负责融资及存量债务化解，因持续发债需要，根据披露的合并审计报告（或财务报表）提供最新的详细数据信息；</w:t>
            </w:r>
          </w:p>
          <w:p w14:paraId="3F09928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6.建立规范的财务核算体系，对公司系统内常用资金账户实行动态管理，各分子公司的银行开户备案等相关工作；</w:t>
            </w:r>
          </w:p>
          <w:p w14:paraId="63B62C8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7.负责建立财务风险监测与预警机制，全面防范及控制财务风险；</w:t>
            </w:r>
          </w:p>
          <w:p w14:paraId="73C62BA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8.配合合规管理部开展各分子公司内审等相关工作；</w:t>
            </w:r>
          </w:p>
          <w:p w14:paraId="22F1372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9.负责各分子公司财务队伍建设，对各分子公司财务人员实施指导、管理、监督，提升财务管理水平和技能；</w:t>
            </w:r>
          </w:p>
          <w:p w14:paraId="6E9C1BE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10.完成领导交办的其他工作。</w:t>
            </w: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E9DD62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1.具有大学专科及以上文化程度，财会类、经济类、审计、金融等相关专业；</w:t>
            </w:r>
          </w:p>
          <w:p w14:paraId="6B8AEC6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2.具有初级及以上会计师职称；</w:t>
            </w:r>
          </w:p>
          <w:p w14:paraId="3E89B91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3.具有3年及以上财务、审计、投融资相关工作经验；精通企业财会管理制度及工作流程；</w:t>
            </w:r>
          </w:p>
          <w:p w14:paraId="35721A5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4.熟悉国家相关财经、税务、投融资方面的法律法规；</w:t>
            </w:r>
          </w:p>
          <w:p w14:paraId="0048E51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5.熟练使用财务软件；</w:t>
            </w:r>
          </w:p>
          <w:p w14:paraId="70896DB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6.具备良好的沟通表达能力、组织协调能力，具有强烈的工作责任心和组织纪律观念。</w:t>
            </w:r>
          </w:p>
        </w:tc>
      </w:tr>
      <w:tr w14:paraId="13FC5BD5">
        <w:tblPrEx>
          <w:tblCellMar>
            <w:top w:w="0" w:type="dxa"/>
            <w:left w:w="0" w:type="dxa"/>
            <w:bottom w:w="0" w:type="dxa"/>
            <w:right w:w="0" w:type="dxa"/>
          </w:tblCellMar>
        </w:tblPrEx>
        <w:trPr>
          <w:trHeight w:val="7504"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6FA42C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t>6</w:t>
            </w: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FAF69B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财务部</w:t>
            </w:r>
          </w:p>
          <w:p w14:paraId="1D0E62E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副经理</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28CE8C3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2</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EF8205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1.协助经理制定公司财务管理制度和会计核算办法，建立科学有效的财务监督管理机制；</w:t>
            </w:r>
          </w:p>
          <w:p w14:paraId="12B43D5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2.协助经理组织公司财务预算、决算工作，分解、下达三级公司、分公司各项财务管控指标，配合党群工作部（人力资源部）做好经营业绩目标考核相关工作，并督导三级公司、分公司执行和落实；</w:t>
            </w:r>
          </w:p>
          <w:p w14:paraId="25ADD4A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3.协助经理组织开展公司日常财务工作，负责财务核算、税收管理、编报财务报表（含提供个性化报表）、填报各类统计报表等，针对经济运行情况进行分析，为公司决策提供有力支撑；</w:t>
            </w:r>
          </w:p>
          <w:p w14:paraId="49EAD20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4.协助经理负责公司、</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代管的智停公司、运通房产公司</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、工会财务日常工作，经济类合同会签、日常费用报销、人力成本等复核工作，配合党群工作部（人力资源部）做好职工工资总额清算等工作，负责公司本部银行账户管理、做好还本付息、收付款工作等；</w:t>
            </w:r>
          </w:p>
          <w:p w14:paraId="16B09FA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5.协助经理融资及存量债务化解，因持续发债需要，根据披露的合并审计报告（或财务报表）提供最新的详细数据信息；</w:t>
            </w:r>
          </w:p>
          <w:p w14:paraId="68F755C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6.协助经理建立规范的财务核算体系，对公司系统内常用资金账户实行动态管理，各分子公司的银行开户备案等相关工作；</w:t>
            </w:r>
          </w:p>
          <w:p w14:paraId="7C019A9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7.协助经理建立财务风险监测与预警机制，全面防范及控制财务风险；</w:t>
            </w:r>
          </w:p>
          <w:p w14:paraId="03A0246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8.配合合规管理部开展各分子公司内审等相关工作；</w:t>
            </w:r>
          </w:p>
          <w:p w14:paraId="61B73AE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9.协助经理各分子公司财务队伍建设，对各分子公司财务人员实施指导、管理、监督，提升财务管理水平和技能；</w:t>
            </w:r>
          </w:p>
          <w:p w14:paraId="3FEFAD9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10.完成领导交办的其他工作。</w:t>
            </w: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15604B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1.具有大学专科及以上文化程度，财会类、经济类、审计、金融等相关专业；</w:t>
            </w:r>
          </w:p>
          <w:p w14:paraId="6014A5D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2.具有初级及以上会计师职称；</w:t>
            </w:r>
          </w:p>
          <w:p w14:paraId="55F3EF3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3.具有1年及以上财务、审计、投融资相关工作经验；精通企业财会管理制度及工作流程；</w:t>
            </w:r>
          </w:p>
          <w:p w14:paraId="51707E1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4.熟悉国家相关财经、税务、投融资方面的法律法规；</w:t>
            </w:r>
          </w:p>
          <w:p w14:paraId="3A1F1E4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5.熟练使用财务软件；</w:t>
            </w:r>
          </w:p>
          <w:p w14:paraId="3FE6B63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6.具备良好的沟通表达能力、组织协调能力，具有强烈的工作责任心和组织纪律观念。</w:t>
            </w:r>
          </w:p>
        </w:tc>
      </w:tr>
      <w:tr w14:paraId="44BC63A1">
        <w:tblPrEx>
          <w:tblCellMar>
            <w:top w:w="0" w:type="dxa"/>
            <w:left w:w="0" w:type="dxa"/>
            <w:bottom w:w="0" w:type="dxa"/>
            <w:right w:w="0" w:type="dxa"/>
          </w:tblCellMar>
        </w:tblPrEx>
        <w:trPr>
          <w:trHeight w:val="7579"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63A52F2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t>7</w:t>
            </w: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1DBEB6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纪检监察室主任</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34CBC65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FACB64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做好</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强化政治监督与决策监督，贯彻落实中央八项规定精神，坚持不懈纠正“四风”，制定党风廉政建设主体责任清单，夯实责任、传导压力，严格监督公司 “三重一大” 集体决策制度执行，全程监督重大决策、人事任免、大额资金使用、重大项目投资等事项，规范决策流程，筑牢决策廉洁防线；</w:t>
            </w:r>
          </w:p>
          <w:p w14:paraId="0546EF9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.建立廉政风险防控台账，排查岗位风险点并制定防控措施，配合各类监督检查，紧盯问题整改，切实防范国有资产流失和廉洁风险；</w:t>
            </w:r>
          </w:p>
          <w:p w14:paraId="182A819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.严格落实述责述廉、谈心谈话等制度，加强对党员干部日常监督，对发现的苗头性、倾向性问题及时提醒纠正，加大警示教育，尤其是重点岗位、重要节点前的提醒谈话等工作；</w:t>
            </w:r>
          </w:p>
          <w:p w14:paraId="68A841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.持续推进重点工作督查督办，强化监督、检查和反馈，监督目标任务、重点工作、服务质量、安全生产、内控管理制度等在公司的贯彻执行情况；</w:t>
            </w:r>
          </w:p>
          <w:p w14:paraId="1C898B5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.负责信访事项的答复与反馈工作，妥善处置相关诉求，维护企业正常秩序和稳定，依法保障党员、职工的合法权利，规范受理职工申诉、控告，切实维护职工正当权益；</w:t>
            </w:r>
          </w:p>
          <w:p w14:paraId="42977F0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开展廉洁从业、警示教育，常态化组织学习，推进廉洁文化进企业，培育廉洁理念。对新入职、关键岗位、中层以上干部开展廉洁谈话，强化纪律规矩意识，加强纪检监察队伍自身建设，规范工作流程和保密管理，严守纪律底线；</w:t>
            </w:r>
          </w:p>
          <w:p w14:paraId="3459D21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完成领导交办的其他工作。</w:t>
            </w:r>
          </w:p>
          <w:p w14:paraId="180EBE83">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6EF85FA">
            <w:pPr>
              <w:keepNext w:val="0"/>
              <w:keepLines w:val="0"/>
              <w:pageBreakBefore w:val="0"/>
              <w:widowControl/>
              <w:numPr>
                <w:ilvl w:val="0"/>
                <w:numId w:val="0"/>
              </w:numPr>
              <w:suppressLineNumbers w:val="0"/>
              <w:tabs>
                <w:tab w:val="left" w:pos="208"/>
              </w:tabs>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1.中共党员，政治立场坚定，严格遵守党的政治纪律和政治规矩，具备较高的政治判断力、政治领悟力、政治执行力，无违规违纪记录；</w:t>
            </w:r>
          </w:p>
          <w:p w14:paraId="7EF784C4">
            <w:pPr>
              <w:keepNext w:val="0"/>
              <w:keepLines w:val="0"/>
              <w:pageBreakBefore w:val="0"/>
              <w:widowControl/>
              <w:numPr>
                <w:ilvl w:val="0"/>
                <w:numId w:val="0"/>
              </w:numPr>
              <w:suppressLineNumbers w:val="0"/>
              <w:tabs>
                <w:tab w:val="left" w:pos="208"/>
              </w:tabs>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2.具有大学专科及以上文化程度，熟悉企业制度和经营业务管理流程；</w:t>
            </w:r>
          </w:p>
          <w:p w14:paraId="7C4EEDB8">
            <w:pPr>
              <w:keepNext w:val="0"/>
              <w:keepLines w:val="0"/>
              <w:pageBreakBefore w:val="0"/>
              <w:widowControl/>
              <w:numPr>
                <w:ilvl w:val="0"/>
                <w:numId w:val="0"/>
              </w:numPr>
              <w:suppressLineNumbers w:val="0"/>
              <w:tabs>
                <w:tab w:val="left" w:pos="208"/>
              </w:tabs>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3.具有3年及以上纪检监察、党建、审计相关工作经验，同时具备风险控制或合规管理经历者优先；能够独立或牵头组织线索核查、专项检查等工作；</w:t>
            </w:r>
          </w:p>
          <w:p w14:paraId="20046C44">
            <w:pPr>
              <w:keepNext w:val="0"/>
              <w:keepLines w:val="0"/>
              <w:pageBreakBefore w:val="0"/>
              <w:widowControl/>
              <w:numPr>
                <w:ilvl w:val="0"/>
                <w:numId w:val="0"/>
              </w:numPr>
              <w:suppressLineNumbers w:val="0"/>
              <w:tabs>
                <w:tab w:val="left" w:pos="208"/>
              </w:tabs>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4.熟悉国家财经、税务、投融资等方面的法律法规，及《中国共产党纪律处分条例》《中华人民共和国监察法》《监察法实施条例》等纪检监察核心法规，具备较强的纪法贯通能力；</w:t>
            </w:r>
          </w:p>
          <w:p w14:paraId="34CC0428">
            <w:pPr>
              <w:keepNext w:val="0"/>
              <w:keepLines w:val="0"/>
              <w:pageBreakBefore w:val="0"/>
              <w:widowControl/>
              <w:numPr>
                <w:ilvl w:val="0"/>
                <w:numId w:val="0"/>
              </w:numPr>
              <w:suppressLineNumbers w:val="0"/>
              <w:tabs>
                <w:tab w:val="left" w:pos="208"/>
              </w:tabs>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5.具备良好的沟通表达能力、组织协调能力，具有强烈的工作责任心、组织纪律观念和保密意识；能够承受较强的工作压力，坚持原则、敢于担当，客观公正地履行监督执纪职责。</w:t>
            </w:r>
          </w:p>
          <w:p w14:paraId="3F840913">
            <w:pPr>
              <w:keepNext w:val="0"/>
              <w:keepLines w:val="0"/>
              <w:pageBreakBefore w:val="0"/>
              <w:widowControl/>
              <w:numPr>
                <w:ilvl w:val="0"/>
                <w:numId w:val="0"/>
              </w:numPr>
              <w:suppressLineNumbers w:val="0"/>
              <w:tabs>
                <w:tab w:val="left" w:pos="208"/>
              </w:tabs>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p>
          <w:p w14:paraId="0054BBAF">
            <w:pPr>
              <w:keepNext w:val="0"/>
              <w:keepLines w:val="0"/>
              <w:pageBreakBefore w:val="0"/>
              <w:widowControl/>
              <w:numPr>
                <w:ilvl w:val="0"/>
                <w:numId w:val="0"/>
              </w:numPr>
              <w:suppressLineNumbers w:val="0"/>
              <w:tabs>
                <w:tab w:val="left" w:pos="208"/>
              </w:tabs>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p>
        </w:tc>
      </w:tr>
      <w:tr w14:paraId="35BABDB3">
        <w:tblPrEx>
          <w:tblCellMar>
            <w:top w:w="0" w:type="dxa"/>
            <w:left w:w="0" w:type="dxa"/>
            <w:bottom w:w="0" w:type="dxa"/>
            <w:right w:w="0" w:type="dxa"/>
          </w:tblCellMar>
        </w:tblPrEx>
        <w:trPr>
          <w:trHeight w:val="7877"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675B9D1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t>8</w:t>
            </w: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A3F917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纪检监察室副主任</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64BEC1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A8A0F1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p>
          <w:p w14:paraId="6CDAF35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协助经理做好</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强化政治监督与决策监督，贯彻落实中央八项规定精神，坚持不懈纠正“四风”，制定党风廉政建设主体责任清单，夯实责任、传导压力，严格监督公司 “三重一大” 集体决策制度执行，全程监督重大决策、人事任免、大额资金使用、重大项目投资等事项，规范决策流程，筑牢决策廉洁防线；</w:t>
            </w:r>
          </w:p>
          <w:p w14:paraId="5890FB9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建立廉政风险防控台账，排查岗位风险点并制定防控措施，配合各类监督检查，紧盯问题整改，切实防范国有资产流失和廉洁风险；</w:t>
            </w:r>
          </w:p>
          <w:p w14:paraId="2AECE51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严格落实述责述廉、谈心谈话等制度，加强对党员干部日常监督，对发现的苗头性、倾向性问题及时提醒纠正，加大警示教育，尤其是重点岗位、重要节点前的提醒谈话等工作；</w:t>
            </w:r>
          </w:p>
          <w:p w14:paraId="46F799F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持续推进重点工作督查督办，强化监督、检查和反馈，监督目标任务、重点工作、服务质量、安全生产、内控管理制度等在公司的贯彻执行情况；</w:t>
            </w:r>
          </w:p>
          <w:p w14:paraId="4FA0248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负责信访事项的答复与反馈工作，妥善处置相关诉求，维护企业正常秩序和稳定，依法保障党员、职工的合法权利，规范受理职工申诉、控告，切实维护职工正当权益；</w:t>
            </w:r>
          </w:p>
          <w:p w14:paraId="702D407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开展廉洁从业、警示教育，常态化组织学习，推进廉洁文化进企业，培育廉洁理念。对新入职、关键岗位、中层以上干部开展廉洁谈话，强化纪律规矩意识，加强纪检监察队伍自身建设，规范工作流程和保密管理，严守纪律底线；</w:t>
            </w:r>
          </w:p>
          <w:p w14:paraId="4172EA0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完成领导交办的其他工作。</w:t>
            </w:r>
          </w:p>
          <w:p w14:paraId="46E46BF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235ED61">
            <w:pPr>
              <w:keepNext w:val="0"/>
              <w:keepLines w:val="0"/>
              <w:pageBreakBefore w:val="0"/>
              <w:widowControl/>
              <w:numPr>
                <w:ilvl w:val="0"/>
                <w:numId w:val="0"/>
              </w:numPr>
              <w:suppressLineNumbers w:val="0"/>
              <w:tabs>
                <w:tab w:val="left" w:pos="208"/>
              </w:tabs>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1.中共党员，政治立场坚定，严格遵守党的政治纪律和政治规矩，具备较高的政治判断力、政治领悟力、政治执行力，无违规违纪记录；</w:t>
            </w:r>
          </w:p>
          <w:p w14:paraId="69678BE1">
            <w:pPr>
              <w:keepNext w:val="0"/>
              <w:keepLines w:val="0"/>
              <w:pageBreakBefore w:val="0"/>
              <w:widowControl/>
              <w:numPr>
                <w:ilvl w:val="0"/>
                <w:numId w:val="0"/>
              </w:numPr>
              <w:suppressLineNumbers w:val="0"/>
              <w:tabs>
                <w:tab w:val="left" w:pos="208"/>
              </w:tabs>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2.具有大学专科及以上文化程度，熟悉企业经营管理流程；</w:t>
            </w:r>
          </w:p>
          <w:p w14:paraId="4C969FC4">
            <w:pPr>
              <w:keepNext w:val="0"/>
              <w:keepLines w:val="0"/>
              <w:pageBreakBefore w:val="0"/>
              <w:widowControl/>
              <w:numPr>
                <w:ilvl w:val="0"/>
                <w:numId w:val="0"/>
              </w:numPr>
              <w:suppressLineNumbers w:val="0"/>
              <w:tabs>
                <w:tab w:val="left" w:pos="208"/>
              </w:tabs>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3.具有1年及以上纪检监察、党建、审计相关工作经验，同时具备风险控制或合规管理经历者优先；能够独立或牵头组织线索核查、专项检查等工作；</w:t>
            </w:r>
          </w:p>
          <w:p w14:paraId="0CA812D6">
            <w:pPr>
              <w:keepNext w:val="0"/>
              <w:keepLines w:val="0"/>
              <w:pageBreakBefore w:val="0"/>
              <w:widowControl/>
              <w:numPr>
                <w:ilvl w:val="0"/>
                <w:numId w:val="0"/>
              </w:numPr>
              <w:suppressLineNumbers w:val="0"/>
              <w:tabs>
                <w:tab w:val="left" w:pos="208"/>
              </w:tabs>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4.熟悉国家财经、税务、投融资等方面的法律法规，及《中国共产党纪律处分条例》《中华人民共和国监察法》《监察法实施条例》等纪检监察核心法规，具备较强的纪法贯通能力；</w:t>
            </w:r>
          </w:p>
          <w:p w14:paraId="63893616">
            <w:pPr>
              <w:keepNext w:val="0"/>
              <w:keepLines w:val="0"/>
              <w:pageBreakBefore w:val="0"/>
              <w:widowControl/>
              <w:numPr>
                <w:ilvl w:val="0"/>
                <w:numId w:val="0"/>
              </w:numPr>
              <w:suppressLineNumbers w:val="0"/>
              <w:tabs>
                <w:tab w:val="left" w:pos="208"/>
              </w:tabs>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5.具备良好的沟通表达能力、组织协调能力，具有强烈的工作责任心、组织纪律观念和保密意识；能够承受较强的工作压力，坚持原则、敢于担当，客观公正地履行监督执纪职责。</w:t>
            </w:r>
          </w:p>
          <w:p w14:paraId="5BEF79D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p>
        </w:tc>
      </w:tr>
      <w:tr w14:paraId="2E8ADF3A">
        <w:tblPrEx>
          <w:tblCellMar>
            <w:top w:w="0" w:type="dxa"/>
            <w:left w:w="0" w:type="dxa"/>
            <w:bottom w:w="0" w:type="dxa"/>
            <w:right w:w="0" w:type="dxa"/>
          </w:tblCellMar>
        </w:tblPrEx>
        <w:trPr>
          <w:trHeight w:val="8448"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62336F9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t>9</w:t>
            </w: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A53BEF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合规管理部经理</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7BC654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721289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1.建立健全公司风控体系，分类管理公司各类风险，对风险事件处置情况进行跟踪；参与公司重要规章制度的制定、审查，提供法律建议，做好经营风险评估、预警及应对等相关工作；</w:t>
            </w:r>
          </w:p>
          <w:p w14:paraId="27D588F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2.开展法务工作，组织识别、评估生产经营过程中的法律风险并提出解决方案，协助各内设部门和各分子公司处理经济纠纷和法律事务；</w:t>
            </w:r>
          </w:p>
          <w:p w14:paraId="4AC8604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3.审核公司及各分子公司各类上会议题和各类合同的合法合规性；协助经理把控招投标、投融资、担保、工程领域等重大事项的法律风险审查，提出法律意见；</w:t>
            </w:r>
          </w:p>
          <w:p w14:paraId="02A648B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4.制定公司内部控制评价工作方案，开展公司内部审计及合规评价工作、分子公司主要负责人任期经济责任审计，对发现问题的整改情况进行监督与“回头看”；配合外部审计机构开展各项审计工作；</w:t>
            </w:r>
          </w:p>
          <w:p w14:paraId="690F37E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5.根据集团公司法律服务中介机构备选库，选聘和配合代理律师、法律顾问的具体工作，建立、维护、整理、归档各类风控相关资料；</w:t>
            </w:r>
          </w:p>
          <w:p w14:paraId="5FCED1B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6.开展公司依法治企工作，开展公司法律知识宣传与合规培训，提升全员合规意识与风险防范能力；</w:t>
            </w:r>
          </w:p>
          <w:p w14:paraId="4FF6D45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7.完成领导交办的其他工作。</w:t>
            </w: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DC624C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1.具有大学专科及以上文化程度；</w:t>
            </w:r>
          </w:p>
          <w:p w14:paraId="06B38FA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2.具有3年及以上企业管理相关工作经验、</w:t>
            </w:r>
            <w:r>
              <w:rPr>
                <w:rFonts w:hint="eastAsia" w:ascii="Times New Roman" w:hAnsi="Times New Roman" w:eastAsia="方正仿宋简体" w:cs="Times New Roman"/>
                <w:color w:val="auto"/>
                <w:kern w:val="2"/>
                <w:sz w:val="24"/>
                <w:szCs w:val="24"/>
                <w:highlight w:val="none"/>
                <w:lang w:val="en-US" w:eastAsia="zh-CN" w:bidi="ar-SA"/>
              </w:rPr>
              <w:t>具有1年审计风控、法务</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相关工作经验，熟悉公司内审和合规管理工作流程；</w:t>
            </w:r>
          </w:p>
          <w:p w14:paraId="22505E1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3.熟悉公司经营、选人用人、工程建设、招投标、合同管理、道路客运等相关法律法规等；</w:t>
            </w:r>
          </w:p>
          <w:p w14:paraId="4E47A8A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4.具有较强的逻辑思维能力和法律风险评估能力，具有较好的沟通协调和谈判技巧。</w:t>
            </w:r>
          </w:p>
        </w:tc>
      </w:tr>
      <w:tr w14:paraId="2940DC65">
        <w:tblPrEx>
          <w:tblCellMar>
            <w:top w:w="0" w:type="dxa"/>
            <w:left w:w="0" w:type="dxa"/>
            <w:bottom w:w="0" w:type="dxa"/>
            <w:right w:w="0" w:type="dxa"/>
          </w:tblCellMar>
        </w:tblPrEx>
        <w:trPr>
          <w:trHeight w:val="7984"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53ED177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t>10</w:t>
            </w: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EAB008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合规管理部副经理</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7723A3A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B3925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1.协助经理建立健全公司风控体系，分类管理公司各类风险，对风险事件处置情况进行跟踪；参与公司重要规章制度的制定、审查，提供法律建议，做好经营风险评估、预警及应对等相关工作；</w:t>
            </w:r>
          </w:p>
          <w:p w14:paraId="508D3A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2.协助经理开展法务工作，组织识别、评估生产经营过程中的法律风险并提出解决方案，协助各内设部门和各分子公司处理经济纠纷和法律事务；</w:t>
            </w:r>
          </w:p>
          <w:p w14:paraId="6B3018F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3.协助经理审核公司及各分子公司各类上会议题和各类合同的合法合规性；协助经理把控招投标、投融资、担保、工程领域等重大事项的法律风险审查，提出法律意见；</w:t>
            </w:r>
          </w:p>
          <w:p w14:paraId="38BC0E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4.协助经理制定公司内部控制评价工作方案，开展公司内部审计及合规评价工作、分子公司主要负责人任期经济责任审计，对发现问题的整改情况进行监督与“回头看”；配合外部审计机构开展各项审计工作；</w:t>
            </w:r>
          </w:p>
          <w:p w14:paraId="379C17A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5.根据集团公司法律服务中介机构备选库，选聘和配合代理律师、法律顾问的具体工作，建立、维护、整理、归档各类风控相关资料；</w:t>
            </w:r>
          </w:p>
          <w:p w14:paraId="3A99160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6.协助经理开展公司依法治企工作，开展公司法律知识宣传与合规培训，提升全员合规意识与风险防范能力；</w:t>
            </w:r>
          </w:p>
          <w:p w14:paraId="255E4007">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7.完成领导交办的其他工作。</w:t>
            </w: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37DBB6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1.具有大学专科及以上文化程度；</w:t>
            </w:r>
          </w:p>
          <w:p w14:paraId="2993CB3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2.具有1年及以上</w:t>
            </w:r>
            <w:r>
              <w:rPr>
                <w:rFonts w:hint="eastAsia" w:ascii="Times New Roman" w:hAnsi="Times New Roman" w:eastAsia="方正仿宋简体" w:cs="Times New Roman"/>
                <w:color w:val="auto"/>
                <w:kern w:val="2"/>
                <w:sz w:val="24"/>
                <w:szCs w:val="24"/>
                <w:highlight w:val="none"/>
                <w:lang w:val="en-US" w:eastAsia="zh-CN" w:bidi="ar-SA"/>
              </w:rPr>
              <w:t>审计</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风控相关工作经验，熟悉公司内审和合规管理工作流程；</w:t>
            </w:r>
          </w:p>
          <w:p w14:paraId="4DEEFAE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3.熟悉公司经营、选人用人、工程建设、招投标、合同管理、道路客运等相关法律法规等；</w:t>
            </w:r>
          </w:p>
          <w:p w14:paraId="11F76D1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4.具有较强的逻辑思维能力和法律风险评估能力，具有较好的沟通协调和谈判技巧。</w:t>
            </w:r>
          </w:p>
          <w:p w14:paraId="6E4642F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p>
        </w:tc>
      </w:tr>
      <w:tr w14:paraId="1BCA9F65">
        <w:tblPrEx>
          <w:tblCellMar>
            <w:top w:w="0" w:type="dxa"/>
            <w:left w:w="0" w:type="dxa"/>
            <w:bottom w:w="0" w:type="dxa"/>
            <w:right w:w="0" w:type="dxa"/>
          </w:tblCellMar>
        </w:tblPrEx>
        <w:trPr>
          <w:trHeight w:val="7142"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5A4CFA2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t>11</w:t>
            </w: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BF1E94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客运经营部经理</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4AE679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C9AF9C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负责公司日常</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客运</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经营业务活动的</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指导、督查</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，协调与公司</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客运</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经营有关的各种内、外部业务；</w:t>
            </w:r>
          </w:p>
          <w:p w14:paraId="3FC54B5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2.负责研究制定</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公司客运</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经营发展规划，年度客运线路开发、客运车辆发展和单车</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经营管理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费任务计划，并指导、检查和督促实施；</w:t>
            </w:r>
          </w:p>
          <w:p w14:paraId="40A933F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3.负责</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督促各分公司开展</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客运新线路考察、开发、申报和各类客运业务的办理，对单车</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经营管理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费进行测算、</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初审</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5E52C42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4.负责</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督促各分子公司</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向</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交通运输主管</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部门报批各类客运班线的票价、客运代理费和其他收费标准，监督执行物价政策；</w:t>
            </w:r>
          </w:p>
          <w:p w14:paraId="5822D9C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5.负责对各类经营</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协议</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进行</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初</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审</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后报合规管理部审定</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。指导、监督对</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协议</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的签订、规范、执行、调整和纠纷调处；</w:t>
            </w:r>
          </w:p>
          <w:p w14:paraId="140956F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.负责</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检查、指导各客运经营单位的工作，统筹公司客运经营信息，并对相关信息进行分析研究，及时、准确向相关部门和经理层提供决策依据</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5225167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.负责</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督促各分子公司落实</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服务质量管理的监控及服务质量投诉事件的调查处理；</w:t>
            </w:r>
          </w:p>
          <w:p w14:paraId="6574A21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8</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.负责春运、黄金周等特殊客源时期</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全司</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运力运调</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统筹</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工作；</w:t>
            </w:r>
          </w:p>
          <w:p w14:paraId="51C0624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9.</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负责</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公司客运经营管理制度的制定和公司各类客运经营台账和各类文档资料的整理归存，并指导下级单位的建档工作；</w:t>
            </w:r>
          </w:p>
          <w:p w14:paraId="5239956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10.完成领导交办的其他工作。</w:t>
            </w: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B2B5EE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方正仿宋简体" w:hAnsi="方正仿宋简体" w:eastAsia="方正仿宋简体" w:cs="方正仿宋简体"/>
                <w:sz w:val="24"/>
                <w:szCs w:val="24"/>
                <w:lang w:val="en-US" w:eastAsia="zh-CN"/>
              </w:rPr>
              <w:t>1.</w:t>
            </w:r>
            <w:r>
              <w:rPr>
                <w:rFonts w:hint="eastAsia" w:ascii="方正仿宋简体" w:hAnsi="方正仿宋简体" w:eastAsia="方正仿宋简体" w:cs="方正仿宋简体"/>
                <w:sz w:val="24"/>
                <w:szCs w:val="24"/>
              </w:rPr>
              <w:t>具</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有大学专科及以上文化程度；</w:t>
            </w:r>
          </w:p>
          <w:p w14:paraId="3ED215F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2.具有3年及以上道路客运、公共交通或相关运输行业经营管理工作经验，熟悉客运线路开发、运力调配、经营协议管理等业务流程；</w:t>
            </w:r>
          </w:p>
          <w:p w14:paraId="3923EF6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熟悉国家及地方关于道路运输、票价管理、服务质量、安全生产等方面的法律法规（如《道路运输条例》《道路旅客运输及客运站管理规定》等），掌握客运企业经营管理制度的制定与执行，了解物价政策及收费报批程序；</w:t>
            </w:r>
          </w:p>
          <w:p w14:paraId="6171572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4.具备编制客运经营发展规划、年度计划及单车经营管理费测算的能力；能够对经营信息进行统计分析，发现问题和机会，为管理层决策提供可靠依据；</w:t>
            </w:r>
          </w:p>
          <w:p w14:paraId="1573D2D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5.具备良好的沟通表达能力、组织协调能力，能够有效协调公司内部、各分子公司及外部交通运输主管部门等；能够牵头处理服务质量投诉、运力调配及特殊时期（如春运、黄金周）的统筹工作。</w:t>
            </w:r>
          </w:p>
          <w:p w14:paraId="0972C50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p>
        </w:tc>
      </w:tr>
      <w:tr w14:paraId="0069B1D6">
        <w:tblPrEx>
          <w:tblCellMar>
            <w:top w:w="0" w:type="dxa"/>
            <w:left w:w="0" w:type="dxa"/>
            <w:bottom w:w="0" w:type="dxa"/>
            <w:right w:w="0" w:type="dxa"/>
          </w:tblCellMar>
        </w:tblPrEx>
        <w:trPr>
          <w:trHeight w:val="7112"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6B6989C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t>12</w:t>
            </w: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11750AD">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客运经营部副经理</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25E49F2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10DF43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公司日常</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客运</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经营业务活动的</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指导、督查</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，协调与公司</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客运</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经营有关的各种内、外部业务；</w:t>
            </w:r>
          </w:p>
          <w:p w14:paraId="690402C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2.</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研究制定</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公司客运</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经营发展规划，年度客运线路开发、客运车辆发展和单车</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经营管理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费任务计划，并指导、检查和督促实施；</w:t>
            </w:r>
          </w:p>
          <w:p w14:paraId="5D36612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3.</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督促各分公司开展</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客运新线路考察、开发、申报和各类客运业务的办理，对单车</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经营管理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费进行测算、</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初审</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1D0941C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4.</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督促各分子公司</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向</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交通运输主管</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部门报批各类客运班线的票价、客运代理费和其他收费标准，监督执行物价政策；</w:t>
            </w:r>
          </w:p>
          <w:p w14:paraId="749DBEE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5.</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对各类经营</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协议</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进行</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初</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审</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后报合规管理部审定</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。指导、监督对</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协议</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的签订、规范、执行、调整和纠纷调处；</w:t>
            </w:r>
          </w:p>
          <w:p w14:paraId="339A6E3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检查、指导各客运经营单位的工作，统筹公司客运经营信息，并对相关信息进行分析研究，及时、准确向相关部门和经理层提供决策依据</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5C80F97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督促各分子公司落实</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服务质量管理的监控及服务质量投诉事件的调查处理；</w:t>
            </w:r>
          </w:p>
          <w:p w14:paraId="28077C8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8</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负责春运、黄金周等特殊客源时期</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全司</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运力运调</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统筹</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工作；</w:t>
            </w:r>
          </w:p>
          <w:p w14:paraId="778B64B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9.</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公司客运经营管理制度的制定和公司各类客运经营台账和各类文档资料的整理归存，并指导下级单位的建档工作；</w:t>
            </w:r>
          </w:p>
          <w:p w14:paraId="7EA8E43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10.完成领导交办的其他工作。</w:t>
            </w: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D8F68B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方正仿宋简体" w:hAnsi="方正仿宋简体" w:eastAsia="方正仿宋简体" w:cs="方正仿宋简体"/>
                <w:sz w:val="24"/>
                <w:szCs w:val="24"/>
                <w:lang w:val="en-US" w:eastAsia="zh-CN"/>
              </w:rPr>
              <w:t>1.</w:t>
            </w:r>
            <w:r>
              <w:rPr>
                <w:rFonts w:hint="eastAsia" w:ascii="方正仿宋简体" w:hAnsi="方正仿宋简体" w:eastAsia="方正仿宋简体" w:cs="方正仿宋简体"/>
                <w:sz w:val="24"/>
                <w:szCs w:val="24"/>
              </w:rPr>
              <w:t>具</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有大学专科及以上文化程度；</w:t>
            </w:r>
          </w:p>
          <w:p w14:paraId="131303E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2.具有1年及以上道路客运、公共交通或相关运输行业经营管理工作经验，熟悉客运线路开发、运力调配、经营协议管理等业务流程；</w:t>
            </w:r>
          </w:p>
          <w:p w14:paraId="5FA8293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熟悉国家及地方关于道路运输、票价管理、服务质量、安全生产等方面的法律法规（如《道路运输条例》《道路旅客运输及客运站管理规定》等），掌握客运企业经营管理制度的制定与执行，了解物价政策及收费报批程序；</w:t>
            </w:r>
          </w:p>
          <w:p w14:paraId="0A91698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4.具备编制客运经营发展规划、年度计划及单车经营管理费测算的能力；能够对经营信息进行统计分析，发现问题和机会，为管理层决策提供可靠依据；</w:t>
            </w:r>
          </w:p>
          <w:p w14:paraId="43B06AF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5.具备良好的沟通表达能力、组织协调能力，能够有效协调公司内部、各分子公司及外部交通运输主管部门等；能够牵头处理服务质量投诉、运力调配及特殊时期（如春运、黄金周）的统筹工作。</w:t>
            </w:r>
          </w:p>
          <w:p w14:paraId="6F50166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p>
        </w:tc>
      </w:tr>
      <w:tr w14:paraId="4F50C846">
        <w:tblPrEx>
          <w:tblCellMar>
            <w:top w:w="0" w:type="dxa"/>
            <w:left w:w="0" w:type="dxa"/>
            <w:bottom w:w="0" w:type="dxa"/>
            <w:right w:w="0" w:type="dxa"/>
          </w:tblCellMar>
        </w:tblPrEx>
        <w:trPr>
          <w:trHeight w:val="6917"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1FF3B2D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t>13</w:t>
            </w: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51C653D2">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技术设备部经理</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76E0781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39E9E4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1.认真贯彻执行国家及上级行业主管部门发布的汽车技术设备管理各项方针、政策</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1A80A7F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2.制定公司技术设备管理的规章制度</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技术管理目标</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及</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考核</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并负责监督实施</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789C0F4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3.负责全司技术设备管理工作，负责公司所属设备的选型、购置、上户、转入、转出、报废、维护、修理、使用情况的监督、检查，并对违规行为进行处理</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34F2932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4.负责公司设备管理清查、统计、报表及在用情况监督、检查、指导</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并对</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各分子公司</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修理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厂技术设备科职能部门指导、规范、督促落实</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47AEEE3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5.负责公司所属修</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厂对汽车维修质量进行指导、监督、检查、协调工作、规范、督促各修理厂建立健全内部质量保证体系，质量检验制度，执行汽车维修技术新标准和新工艺规范。加</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强对</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设备管理的技术人员</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及维修人员</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的培训指导、检查、提高技术业务水平</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0A57285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6.收集交流设备使用</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技能</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，质量、信息、技术咨询、组织对疑难故障攻关，质量诊断、鉴定及纠纷调解</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70633CA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7.建立完整的车籍档案</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0885B67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8</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.推广应用新技术、新工艺、新材料、新车型的宣传指导</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5A39218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9.</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完成领导交办的其他工作。</w:t>
            </w:r>
          </w:p>
          <w:p w14:paraId="5B16D2F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1C6AF7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1.具有大学专科及以上文化程度；</w:t>
            </w:r>
          </w:p>
          <w:p w14:paraId="1A97DFB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2.具有3年及以上道路客运企业管理、汽车维修企业或相关行业的技术设备管理工作经验，熟悉车辆采购、上户、维护、报废等全生命周期管理流程；</w:t>
            </w:r>
          </w:p>
          <w:p w14:paraId="5579C09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熟悉国家及行业关于汽车技术设备管理的方针、政策、法律法规及技术标准（如《道路运输车辆技术管理规定》等）；掌握汽车维修质量保证体系、新工艺规范及“四新”（新技术、新工艺、新材料、新车型）推广知识；</w:t>
            </w:r>
          </w:p>
          <w:p w14:paraId="327CD86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4.能够独立制定企业技术设备管理的规章制度、技术管理目标和考核办法，并具备对下级单位（分、子公司、修理厂）进行监督、检查、指导和规范的能力；</w:t>
            </w:r>
          </w:p>
          <w:p w14:paraId="1803A82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5.具备组织疑难故障攻关、质量诊断、鉴定及纠纷调解的能力；能够对车辆维修质量进行指导、监督、检查，并推动内部质量保证体系和检验制度的健全。</w:t>
            </w:r>
          </w:p>
          <w:p w14:paraId="4663549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p>
        </w:tc>
      </w:tr>
      <w:tr w14:paraId="0F93408F">
        <w:tblPrEx>
          <w:tblCellMar>
            <w:top w:w="0" w:type="dxa"/>
            <w:left w:w="0" w:type="dxa"/>
            <w:bottom w:w="0" w:type="dxa"/>
            <w:right w:w="0" w:type="dxa"/>
          </w:tblCellMar>
        </w:tblPrEx>
        <w:trPr>
          <w:trHeight w:val="6947"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1D59E30A">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t>14</w:t>
            </w: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8A792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技术设备部副经理</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73F4946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F2990E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1.认真贯彻执行国家及上级行业主管部门发布的汽车技术设备管理各项方针、政策</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7E182EA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2.</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制定公司技术设备管理的规章制度</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技术管理目标</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及</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考核</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并负责监督实施</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4CDF224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3.</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全司技术设备管理工作，负责公司所属设备的选型、购置、上户、转入、转出、报废、维护、修理、使用情况的监督、检查，并对违规行为进行处理</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2EBEBB4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4.</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公司设备管理清查、统计、报表及在用情况监督、检查、指导</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并对</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各分、子公司</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修理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厂技术设备科职能部门指导、规范、督促落实</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3038DFE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5.</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公司所属修</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厂对汽车维修质量进行指导、监督、检查、协调工作、规范、督促各修理厂建立健全内部质量保证体系，质量检验制度，执行汽车维修技术新标准和新工艺规范。加</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强对</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设备管理的技术人员</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及维修人员</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的培训指导、检查、提高技术业务水平</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539CE4B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6.</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收集交流设备使用</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技能</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，质量、信息、技术咨询、组织对疑难故障攻关，质量诊断、鉴定及纠纷调解</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1427A70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7.建立完整的车籍档案</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222DA9F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8</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推广应用新技术、新工艺、新材料、新车型的宣传指导</w:t>
            </w:r>
            <w:r>
              <w:rPr>
                <w:rFonts w:hint="eastAsia"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w:t>
            </w:r>
          </w:p>
          <w:p w14:paraId="18288E7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9.</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完成领导交办的其他工作。</w:t>
            </w: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C1EF3C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1.具有大学专科及以上文化程度；</w:t>
            </w:r>
          </w:p>
          <w:p w14:paraId="52BCB66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2.具有1年及以上道路客运企业、汽车维修企业或相关行业的技术设备管理工作经验，熟悉车辆采购、上户、维护、报废等全生命周期管理流程；</w:t>
            </w:r>
          </w:p>
          <w:p w14:paraId="595C797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熟悉国家及行业关于汽车技术设备管理的方针、政策、法律法规及技术标准（如《道路运输车辆技术管理规定》等）；掌握汽车维修质量保证体系、新工艺规范及“四新”（新技术、新工艺、新材料、新车型）推广知识；</w:t>
            </w:r>
          </w:p>
          <w:p w14:paraId="43D2169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4.能够独立制定企业技术设备管理的规章制度、技术管理目标和考核办法，并具备对下级单位（分、子公司、修理厂）进行监督、检查、指导和规范的能力；</w:t>
            </w:r>
          </w:p>
          <w:p w14:paraId="25CAB69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5.具备组织疑难故障攻关、质量诊断、鉴定及纠纷调解的能力；能够对车辆维修质量进行指导、监督、检查，并推动内部质量保证体系和检验制度的健全。</w:t>
            </w:r>
          </w:p>
          <w:p w14:paraId="6181BDA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p>
        </w:tc>
      </w:tr>
      <w:tr w14:paraId="39D63DEB">
        <w:tblPrEx>
          <w:tblCellMar>
            <w:top w:w="0" w:type="dxa"/>
            <w:left w:w="0" w:type="dxa"/>
            <w:bottom w:w="0" w:type="dxa"/>
            <w:right w:w="0" w:type="dxa"/>
          </w:tblCellMar>
        </w:tblPrEx>
        <w:trPr>
          <w:trHeight w:val="4054"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4AF8E20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t>15</w:t>
            </w: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170343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工程管理部经理</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6AFD699F">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5959006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1.贯彻执行国家、省、市涉及工程项目的相关方针、政策及法规，拟订公司工程项目管理规章制度并监督落实；</w:t>
            </w:r>
          </w:p>
          <w:p w14:paraId="6F4341D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2.负责制定公司工程项目计划和年度计划，并负责计划的目标监管、协调推进和考核工作；</w:t>
            </w:r>
          </w:p>
          <w:p w14:paraId="2C25699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3.负责公司工程项目招标投标工作，处理招投标投诉、质疑工作，收集工程招标相关法规政策，及时掌握并传达有关政策的调整或变动，合法合规开展招标投标工作；</w:t>
            </w:r>
          </w:p>
          <w:p w14:paraId="7468874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4.负责公司本部工程项目合同管理工作</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包括但不限于起草、签订、履约执行情况等</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，参与合同纠纷处理；</w:t>
            </w:r>
          </w:p>
          <w:p w14:paraId="7814BA5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5.负责公司项目的基建手续、进度、质量、安全、建设目标、人员履约、投资控制、竣工验收等方面的监管，以及协调解决项目推进过</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程中</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的重大事项；</w:t>
            </w:r>
          </w:p>
          <w:p w14:paraId="0F095A1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6.负责建立和管理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公司</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工程项目信息化平台，做好项目信息</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统计、分析工作；</w:t>
            </w:r>
          </w:p>
          <w:p w14:paraId="05EB499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7.对工程项目生产工作进行管理，建立健全各项目管理台账，根据实际情况编制内、外报表；</w:t>
            </w:r>
          </w:p>
          <w:p w14:paraId="2A14755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8.负责公司实施</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项目</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工程档案的收集、编辑、整理等，工程档案管理工作；</w:t>
            </w:r>
          </w:p>
          <w:p w14:paraId="3EC6D0B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9.做好上级部门及相关单位的项目信息及系统填报工作</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4F31F82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10</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.制定</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租赁资产管理制度、定价标准、出租流程、退租流程；</w:t>
            </w:r>
          </w:p>
          <w:p w14:paraId="617FD22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11</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建立租赁资产台账，梳理房源位置、面积、业态、权属、现状、配套设施等基础信息，实时更新；</w:t>
            </w:r>
          </w:p>
          <w:p w14:paraId="1C1EB75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12</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定期现场巡查资产状态，排查安全隐患、设施破损、违建违规使用问题；</w:t>
            </w:r>
          </w:p>
          <w:p w14:paraId="2391EAB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13</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统筹资产盘点，核对实物、合同、账务信息，确保账实一致；</w:t>
            </w:r>
          </w:p>
          <w:p w14:paraId="2D69E66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14</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对外推广房源，接待商户、洽谈租赁意向，筛选优质租户，审核租户资质、信用情况，把控入驻准入门槛；</w:t>
            </w:r>
          </w:p>
          <w:p w14:paraId="350AFE6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15</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拟定、审核租赁合同、补充协议，明确租金、租期、押金、物业费、水电费、免租期、违约责任、转租条款等；</w:t>
            </w:r>
          </w:p>
          <w:p w14:paraId="48AF31D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16</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.租赁</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合同归档管理，建立</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租赁</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合同台账，记录租期起止、缴费节点、到期时间；</w:t>
            </w:r>
          </w:p>
          <w:p w14:paraId="2F1F183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17.</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提前梳理到期房源，开展续租洽谈或重新招商，办理合同变更、转租、解约、提前退租等手续；</w:t>
            </w:r>
          </w:p>
          <w:p w14:paraId="41E0C46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18.</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按合同约定催收租金、押金、物业费、公摊费等各项应收款项，统计欠费明细，跟进逾期回款，对接财务核对收款数</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据，做好租金台账、欠费台账登记，依规办理押金退还、费用结算工作；</w:t>
            </w:r>
          </w:p>
          <w:p w14:paraId="6582F44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19.</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对接租户日常诉求，协调房屋及公共设施维修、养护工作；</w:t>
            </w:r>
          </w:p>
          <w:p w14:paraId="57EC1D8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20</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.监督租户合规经营，制止违规装修、违规改造、违规用途使用资产行为，防范租户拖欠租金、私自转租、擅自改造、违法经营等风险；</w:t>
            </w:r>
          </w:p>
          <w:p w14:paraId="3976D6C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21</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.落实消防安全、用电安全、建筑使用安全管理，定期排查隐患并整改，配合消防、安监、城管等部门完成各项检查工作；</w:t>
            </w:r>
          </w:p>
          <w:p w14:paraId="63FD640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22</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.发生租赁纠纷、违约事件，按合同走追责、维权流程；</w:t>
            </w:r>
          </w:p>
          <w:p w14:paraId="116225D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23</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.分析租赁经营状况，提出调价、业态调整、资产优化改造建议；</w:t>
            </w:r>
          </w:p>
          <w:p w14:paraId="251A6C1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24</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.退租前现场核验资产、设施设备完好情况，核对水电物业欠费，办理场地清空、物品清点、破损定损、费用清算，办理手续归档，快速筹备二次出租。</w:t>
            </w:r>
          </w:p>
          <w:p w14:paraId="5F6756F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25.完成领导交办的其他工作。</w:t>
            </w: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0A83C07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1.具有大学专科及以上文化程度；</w:t>
            </w:r>
          </w:p>
          <w:p w14:paraId="529F140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2.具有建造师执业资格证书</w:t>
            </w:r>
            <w:r>
              <w:rPr>
                <w:rFonts w:hint="eastAsia" w:ascii="Times New Roman" w:hAnsi="Times New Roman" w:eastAsia="方正仿宋简体" w:cs="Times New Roman"/>
                <w:color w:val="auto"/>
                <w:kern w:val="2"/>
                <w:sz w:val="24"/>
                <w:szCs w:val="24"/>
                <w:highlight w:val="none"/>
                <w:lang w:val="en-US" w:eastAsia="zh-CN" w:bidi="ar-SA"/>
              </w:rPr>
              <w:t>或初级及以上</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工程师职称；</w:t>
            </w:r>
          </w:p>
          <w:p w14:paraId="11DC20D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3.工程类、电气类相关专业；</w:t>
            </w:r>
          </w:p>
          <w:p w14:paraId="0D0B082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4.具有3年及以上工程管理相关工作经验；</w:t>
            </w:r>
          </w:p>
          <w:p w14:paraId="451A07D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5.能编制各种施工方案及项目策划方案，精通工程施工技术、流程、规范和标准，熟悉工程质量、进度、成本控制等方面的管理；</w:t>
            </w:r>
          </w:p>
          <w:p w14:paraId="2F1C0DC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6.具备出色的工程项目统筹和组织能力，能全面统筹公司建设项目的全过程管理工作；</w:t>
            </w:r>
          </w:p>
          <w:p w14:paraId="3224C86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7.具有较强的问题解决能力和沟通协调能力，能够及时处理工程项目中的各种技术和管理问题。</w:t>
            </w:r>
          </w:p>
        </w:tc>
      </w:tr>
      <w:tr w14:paraId="043C7CB5">
        <w:tblPrEx>
          <w:tblCellMar>
            <w:top w:w="0" w:type="dxa"/>
            <w:left w:w="0" w:type="dxa"/>
            <w:bottom w:w="0" w:type="dxa"/>
            <w:right w:w="0" w:type="dxa"/>
          </w:tblCellMar>
        </w:tblPrEx>
        <w:trPr>
          <w:trHeight w:val="788"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2C04AEC8">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t>16</w:t>
            </w: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9D5E88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工程管理部副经理</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24D5B5CB">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2</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312DFB5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1.贯彻执行国家、省、市涉及工程项目的相关方针、政策及法规，拟订公司工程项目管理规章制度并监督落实；</w:t>
            </w:r>
          </w:p>
          <w:p w14:paraId="67EE002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制定公司工程项目计划和年度计划，并负责计划的目标监管、协调推进和考核工作；</w:t>
            </w:r>
          </w:p>
          <w:p w14:paraId="5409A2B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公司工程项目招标投标工作，处理招投标投诉、质疑工作，收集工程招标相关法规政策，及时掌握并传达有关政策的调整或变动，合法合规开展招标投标工作；</w:t>
            </w:r>
          </w:p>
          <w:p w14:paraId="5529B95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公司本部工程项目合同管理工作</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包括但不限于起草、签订、履约执行情况等</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，参与合同纠纷处理；</w:t>
            </w:r>
          </w:p>
          <w:p w14:paraId="5FF587D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公司项目的基建手续、进度、质量、安全、建设目标、人员履约、投资控制、竣工验收等方面的监管，以及协调解决项目推进过</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程中</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的重大事项；</w:t>
            </w:r>
          </w:p>
          <w:p w14:paraId="2FF24A5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6.</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建立和管理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公司</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工程项目信息化平台，做好项目信息</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统计、分析工作；</w:t>
            </w:r>
          </w:p>
          <w:p w14:paraId="1323830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对工程项目生产工作进行管理，建立健全各项目管理台账，根据实际情况编制内、外报表；</w:t>
            </w:r>
          </w:p>
          <w:p w14:paraId="676E532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8.</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公司实施</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项目</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工程档案的收集、编辑、整理等，工程档案管理工作；</w:t>
            </w:r>
          </w:p>
          <w:p w14:paraId="18E8D30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9.</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做好上级部门及相关单位的项目信息及系统填报工作</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0048F50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10</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制定</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租赁资产管理制度、定价标准、出租流程、退租流程；</w:t>
            </w:r>
          </w:p>
          <w:p w14:paraId="560416F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11</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建立租赁资产台账，梳理房源位置、面积、业态、权属、现状、配套设施等基础信息，实时更新；</w:t>
            </w:r>
          </w:p>
          <w:p w14:paraId="573153D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12</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定期现场巡查资产状态，排查安全隐患、设施破损、违建违规使用问题；</w:t>
            </w:r>
          </w:p>
          <w:p w14:paraId="4253241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13</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统筹资产盘点，核对实物、合同、账务信息，确保账实一致；</w:t>
            </w:r>
          </w:p>
          <w:p w14:paraId="77D4E2A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14</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对外推广房源，接待商户、洽谈租赁意向，筛选优质租户，审核租户资质、信用情况，把控入驻准入门槛；</w:t>
            </w:r>
          </w:p>
          <w:p w14:paraId="1AEA042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15</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拟定、审核租赁合同、补充协议，明确租金、租期、押金、物业费、水电费、免租期、违约责任、转租条款等；</w:t>
            </w:r>
          </w:p>
          <w:p w14:paraId="2386F0F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16</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租赁</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合同归档管理，建立</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租赁</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合同台账，记录租期起止、缴费节点、到期时间；</w:t>
            </w:r>
          </w:p>
          <w:p w14:paraId="48ACD99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17.协助经理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提前梳理到期房源，开展续租洽谈或重新招商，办理合同变更、转租、解约、提前退租等手续；</w:t>
            </w:r>
          </w:p>
          <w:p w14:paraId="02CC3F8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18.协助经理</w:t>
            </w:r>
            <w:r>
              <w:rPr>
                <w:rFonts w:hint="default" w:ascii="Times New Roman" w:hAnsi="Times New Roman" w:eastAsia="方正仿宋简体" w:cs="Times New Roman"/>
                <w:color w:val="000000" w:themeColor="text1"/>
                <w:kern w:val="2"/>
                <w:sz w:val="24"/>
                <w:szCs w:val="24"/>
                <w:highlight w:val="none"/>
                <w:lang w:val="zh-CN" w:eastAsia="zh-CN" w:bidi="ar-SA"/>
                <w14:textFill>
                  <w14:solidFill>
                    <w14:schemeClr w14:val="tx1"/>
                  </w14:solidFill>
                </w14:textFill>
              </w:rPr>
              <w:t>按合同约定催收租金、押金、物业费、公摊费等各项应收款项，统计欠费明细，跟进逾期回款，对接财务核对收款数</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据，做好租金台账、欠费台账登记，依规办理押金退还、费用结算工作；</w:t>
            </w:r>
          </w:p>
          <w:p w14:paraId="334AE1F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19.协助经理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对接租户日常诉求，协调房屋及公共设施维修、养护工作；</w:t>
            </w:r>
          </w:p>
          <w:p w14:paraId="7C62F41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20</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监督租户合规经营，制止违规装修、违规改造、违规用途使用资产行为，防范租户拖欠租金、私自转租、擅自改造、违法经营等风险；</w:t>
            </w:r>
          </w:p>
          <w:p w14:paraId="7E4EA49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21</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落实消防安全、用电安全、建筑使用安全管理，定期排查隐患并整改，配合消防、安监、城管等部门完成各项检查工作；</w:t>
            </w:r>
          </w:p>
          <w:p w14:paraId="7B288DA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22</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发生租赁纠纷、违约事件，按合同走追责、维权流程；</w:t>
            </w:r>
          </w:p>
          <w:p w14:paraId="41A6F33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23</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分析租赁经营状况，提出调价、业态调整、资产优化改造建议；</w:t>
            </w:r>
          </w:p>
          <w:p w14:paraId="1466B77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24</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退租前现场核验资产、设施设备完好情况，核对水电物业欠费，办理场地清空、物品清点、破损定损、费用清算，办理手续归档，快速筹备二次出租。</w:t>
            </w:r>
          </w:p>
          <w:p w14:paraId="199EB65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25.完成领导交办的其他工作。</w:t>
            </w: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CCC7E5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1.具有大学专科及以上文化程度；</w:t>
            </w:r>
          </w:p>
          <w:p w14:paraId="4FEF1D2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2.工程类、电气类相关专业；</w:t>
            </w:r>
          </w:p>
          <w:p w14:paraId="615DD1E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3.具有1年及以上工程管理相关工作经验；</w:t>
            </w:r>
          </w:p>
          <w:p w14:paraId="0D461C3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4.具备出色的工程项目统筹和组织能力，能全面统筹公司建设项目的全过程管理工作；</w:t>
            </w:r>
          </w:p>
          <w:p w14:paraId="4B039F2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5.具有较强的问题解决能力和沟通协调能力，能够及时处理工程项目中的各种技术和管理问题。</w:t>
            </w:r>
          </w:p>
        </w:tc>
      </w:tr>
      <w:tr w14:paraId="2E0E3489">
        <w:tblPrEx>
          <w:tblCellMar>
            <w:top w:w="0" w:type="dxa"/>
            <w:left w:w="0" w:type="dxa"/>
            <w:bottom w:w="0" w:type="dxa"/>
            <w:right w:w="0" w:type="dxa"/>
          </w:tblCellMar>
        </w:tblPrEx>
        <w:trPr>
          <w:trHeight w:val="3424"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616BF2C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t>17</w:t>
            </w: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31441AC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城市运营服务部经理</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07E4C75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40E7706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1.贯彻执行国家、省、市关于路内停车、城市管理、文明交通劝导领域的方针政策、法律法规及相关工作要求</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7DC7E17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拟定</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路内停车、停车场、城市管理服务、文明交通劝导服务的考核标准、管理规章制度并监督落实；负责项目档案的建立、保管等</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6086E52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严格执行巴中城区机动车临时占道停放差别化收费标准，规范路内停车泊位收费行为，确保收费公开、透明、合规；协调交警支队、街道社区等相关单位，规范巴州城区路内停车泊位管理，负责设施设备的安装、拆除、维护保养、清洁卫生与日常运营；保障巴中城区智慧停车运营监管平台运行稳定及数据安全</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518D961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4.负责停车场的日常运营管理，包括设施设备维护保养及场地清洁卫生等；组织停车场工作人员开展业务技能、服务规范、应急处置等专项培训，规范无人值守停车场运营流程</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3FA8BD0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5.负责新能源充电桩的日常运营管理、设施设备维护保养</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6FD40CA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6.负责巴州城区江北西、后河、回风、江北东、玉堂片区市容秩序辅助管理，包括法律法规宣传、市容秩序管理、市政园林管理、规划建设监管、生态环境保护等</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4262DC4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7.负责巴州城区文明交通安全劝导及公安交管宣传提示工作</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67D5744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8.负责劳务派遣和非全日制用工人员的工资核算、保险缴纳等薪酬福利工作及用工合同签订、考勤管理等</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08BD6F2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9.落实安全生产主体责任，建立健全安全生产管理制度，开展日常安全巡查、隐患排查与整改；组织安全生产教育培训，提升一线人员安全防范意识与应急处置能力；防范各类安全事故发生</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06C53EC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10.快速响应并妥善处置各类突发应急事件，及时办理12345、麻辣论坛、数字城管等平台的各类舆情诉求</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52FCEF1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11.根据上级管理单位要求，履行信息报送义务，积极配合各类监督检查工作</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4B43D18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12.完成领导交办的其他工作。</w:t>
            </w: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3343AA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1.具有大学专科及以上文化程度；</w:t>
            </w:r>
          </w:p>
          <w:p w14:paraId="4C2C9D9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2.具有3年及以上城市管理、停车管理、物业管理、交通劝导或相关公共服务领域工作经验，熟悉路内停车泊位、停车场、充电桩等设施的日常运营流程。</w:t>
            </w:r>
          </w:p>
          <w:p w14:paraId="3D3E60A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熟悉国家及地方关于路内停车收费、城市市容秩序、交通安全劝导等领域的方针政策、法律法规（如《巴中市停车管理办法》《巴中市城区政府购买城市管理服务考核办法》等），能严格执行差别化收费标准，确保收费公开、合规。</w:t>
            </w:r>
          </w:p>
          <w:p w14:paraId="5787E21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具备智慧停车运营监管平台的运维及数据安全管理能力；能够统筹停车设施（含充电桩）的安装、维护、清洁及日常运营；掌握无人值守停车场的规范流程，并能组织业务技能、服务规范及应急处置的专项培训。</w:t>
            </w:r>
          </w:p>
          <w:p w14:paraId="656FF6F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5.具备良好的沟通表达能力、组织协调能力，能与交警支队、街道社区等相关部门有效联动，规范停车泊位管理；能够开展市容秩序辅助管理、文明交通劝导及公安交管宣传提示工作，妥善处理各类现场问题。</w:t>
            </w:r>
          </w:p>
          <w:p w14:paraId="35C83B4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p>
        </w:tc>
      </w:tr>
      <w:tr w14:paraId="4D977882">
        <w:tblPrEx>
          <w:tblCellMar>
            <w:top w:w="0" w:type="dxa"/>
            <w:left w:w="0" w:type="dxa"/>
            <w:bottom w:w="0" w:type="dxa"/>
            <w:right w:w="0" w:type="dxa"/>
          </w:tblCellMar>
        </w:tblPrEx>
        <w:trPr>
          <w:trHeight w:val="3424"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77BF478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t>18</w:t>
            </w:r>
          </w:p>
          <w:p w14:paraId="1E54FDD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pP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470DF40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城市运业服务部副经理</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0154F58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73E58CE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1.贯彻执行国家、省、市关于路内停车、城市管理、文明交通劝导领域的方针政策、法律法规及相关工作要求</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64AE493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协助经理拟订</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路内停车、停车场、城市管理服务、文明交通劝导服务的考核标准、管理规章制度并监督落实；负责项目档案的建立、保管等</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666908D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严格执行巴中城区机动车临时占道停放差别化收费标准，规范路内停车泊位收费行为，确保收费公开、透明、合规；协调交警支队、街道社区等相关单位，规范巴州城区路内停车泊位管理，负责设施设备的安装、拆除、维护保养、清洁卫生与日常运营；保障巴中城区智慧停车运营监管平台运行稳定及数据安全</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72D62E0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停车场的日常运营管理，包括设施设备维护保养及场地清洁卫生等；组织停车场工作人员开展业务技能、服务规范、应急处置等专项培训，规范无人值守停车场运营流程</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3137F5D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新能源充电桩的日常运营管理、设施设备维护保养</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71C0F65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巴州城区江北西、后河、回风、江北东、玉堂片区市容秩序辅助管理，包括法律法规宣传、市容秩序管理、市政园林管理、规划建设监管、生态环境保护等</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40BAD30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巴州城区文明交通安全劝导及公安交管宣传提示工作</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619D3958">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8.</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劳务派遣和非全日制用工人员的工资核算、保险缴纳等薪酬福利工作及用工合同签订、考勤管理等</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2CEBBCA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9.</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落实安全生产主体责任，建立健全安全生产管理制度，开展日常安全巡查、隐患排查与整改；组织安全生产教育培训，提升一线人员安全防范意识与应急处置能力；防范各类安全事故发生</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50DA960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10.</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快速响应并妥善处置各类突发应急事件，及时办理12345、麻辣论坛、数字城管等平台的各类舆情诉求</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440D158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11.</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协助经理</w:t>
            </w:r>
            <w: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根据上级管理单位要求，履行信息报送义务，积极配合各类监督检查工作</w:t>
            </w: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w:t>
            </w:r>
          </w:p>
          <w:p w14:paraId="23C553B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12.完成领导交办的其他工作。</w:t>
            </w:r>
          </w:p>
          <w:p w14:paraId="2F91B67E">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950E7F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1.具有大学专科及以上文化程度；</w:t>
            </w:r>
          </w:p>
          <w:p w14:paraId="4CC35BB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2.具有1年及以上城市管理、停车管理、物业管理、交通劝导或相关公共服务领域工作经验，熟悉路内停车泊位、停车场、充电桩等设施的日常运营流程。</w:t>
            </w:r>
          </w:p>
          <w:p w14:paraId="412F7B0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熟悉国家及地方关于路内停车收费、城市市容秩序、交通安全劝导等领域的方针政策、法律法规（如《巴中市停车管理办法》《巴中市城区政府购买城市管理服务考核办法》等），能严格执行差别化收费标准，确保收费公开、合规。</w:t>
            </w:r>
          </w:p>
          <w:p w14:paraId="7745839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具备智慧停车运营监管平台的运维及数据安全管理能力；能够统筹停车设施（含充电桩）的安装、维护、清洁及日常运营；掌握无人值守停车场的规范流程，并能组织业务技能、服务规范及应急处置的专项培训。</w:t>
            </w:r>
          </w:p>
          <w:p w14:paraId="4931DDD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5.具备良好的沟通表达能力、组织协调能力，能与交警支队、街道社区等相关部门有效联动，规范停车泊位管理；能够开展市容秩序辅助管理、文明交通劝导及公安交管宣传提示工作，妥善处理各类现场问题。</w:t>
            </w:r>
          </w:p>
          <w:p w14:paraId="2EF19A4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p>
        </w:tc>
      </w:tr>
      <w:tr w14:paraId="2ECD1703">
        <w:tblPrEx>
          <w:tblCellMar>
            <w:top w:w="0" w:type="dxa"/>
            <w:left w:w="0" w:type="dxa"/>
            <w:bottom w:w="0" w:type="dxa"/>
            <w:right w:w="0" w:type="dxa"/>
          </w:tblCellMar>
        </w:tblPrEx>
        <w:trPr>
          <w:trHeight w:val="3424"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75DDD811">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t>19</w:t>
            </w: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04218726">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安全管理部经理</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7F0C10DC">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1</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F0CA17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1.协助公司决策机构和有关负责人组织制定公司安全生产年度管理目标并实施考核工作；</w:t>
            </w:r>
          </w:p>
          <w:p w14:paraId="6935AC2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2.拟订安全生产工作计划，明确公司各内设部门、分子公司的安全生产职责，并实施监督检查；</w:t>
            </w:r>
          </w:p>
          <w:p w14:paraId="4D433DE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3.参与制定公司安全生产投入计划和安全技术措施计划并组织实施或监督相关部门实施；</w:t>
            </w:r>
          </w:p>
          <w:p w14:paraId="2D7B608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4.组织拟订或修订公司安全生产规章制度，参与审查安全技术操作规程及相关技术规范，并对执行情况进行监督检查；</w:t>
            </w:r>
          </w:p>
          <w:p w14:paraId="2B89D88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5.组织或参与公司生产安全事故应急救援预案编制、培训和应急救援演练；6.组织实施公司安全生产宣传、教育和培训，总结推广安全生产经验，如实记录安全生产教育和培训情况；</w:t>
            </w:r>
          </w:p>
          <w:p w14:paraId="703DDEE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督促、检查、指导各分子公司开展安全风险分级管控、事故隐患排查和安全检查工作，对发现的各类安全风险、事故隐患和其他安全问题，如实记录并报告有关责任人，督促落实整改措施，责令相关人员及时处理；情况紧急的，责令停止作业，并立即报告有关负责人予以处理，制止和纠正违章指挥、强令冒险作业和违反操作规程的行为；</w:t>
            </w:r>
          </w:p>
          <w:p w14:paraId="2F78290A">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8.督促、检查、指导各分子公司对重大危险源和重大事故隐患登记建档，并跟踪督促落实相关安全管理和整治措施；</w:t>
            </w:r>
          </w:p>
          <w:p w14:paraId="401AE33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9.督促、检查、指导各分子公司落实职业危害防治措施，对作业场所的职业危害进行检查，监督劳动防护用品的配备、发放、正确佩戴和使用；</w:t>
            </w:r>
          </w:p>
          <w:p w14:paraId="653A3C8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10.组织或参与公司生产安全事故调查处理，承担伤亡事故、职业病的统计、分析和报告，并提出防范措施；按照规定在隐患排查治理信息系统中报送隐患情况；</w:t>
            </w:r>
          </w:p>
          <w:p w14:paraId="4BDD10D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11.完成领导交办的其他工作。</w:t>
            </w: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1C2D9FB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1.具有大学专科及以上文化程度；</w:t>
            </w:r>
          </w:p>
          <w:p w14:paraId="6F6ACA6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2.具有注册安全工程师证书；</w:t>
            </w:r>
          </w:p>
          <w:p w14:paraId="0BD97FA0">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3.具有3年以上的安全生产管理、企业管理相关工作经验，熟悉安全管理工作流程；</w:t>
            </w:r>
          </w:p>
          <w:p w14:paraId="54E5CF4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4.能统筹公司的安全生产管理、职业健康等工作；</w:t>
            </w:r>
          </w:p>
          <w:p w14:paraId="3EEF377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5.能指导、监督、检查公司管理的项目及所属子企业安全生产及职业健康工作开展情况；</w:t>
            </w:r>
          </w:p>
          <w:p w14:paraId="3D19965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6.熟悉安全生产管理的专业知识，掌握国家、地方安全生产相关法律法规；</w:t>
            </w:r>
          </w:p>
          <w:p w14:paraId="29702CEB">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7.能对生产过程和项目建设进行分析，可以预见可能发生的安全事故并协调处理；</w:t>
            </w:r>
          </w:p>
          <w:p w14:paraId="4D478E7C">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8.具有良好的表达能力、沟通协调能力和问题解决能力。</w:t>
            </w:r>
          </w:p>
        </w:tc>
      </w:tr>
      <w:tr w14:paraId="6C7223E6">
        <w:tblPrEx>
          <w:tblCellMar>
            <w:top w:w="0" w:type="dxa"/>
            <w:left w:w="0" w:type="dxa"/>
            <w:bottom w:w="0" w:type="dxa"/>
            <w:right w:w="0" w:type="dxa"/>
          </w:tblCellMar>
        </w:tblPrEx>
        <w:trPr>
          <w:trHeight w:val="3424" w:hRule="atLeast"/>
        </w:trPr>
        <w:tc>
          <w:tcPr>
            <w:tcW w:w="625" w:type="dxa"/>
            <w:tcBorders>
              <w:top w:val="single" w:color="000000" w:sz="4" w:space="0"/>
              <w:left w:val="single" w:color="000000" w:sz="4" w:space="0"/>
              <w:bottom w:val="single" w:color="000000" w:sz="4" w:space="0"/>
              <w:right w:val="single" w:color="auto" w:sz="4" w:space="0"/>
            </w:tcBorders>
            <w:shd w:val="clear" w:color="auto" w:fill="auto"/>
            <w:noWrap/>
            <w:tcMar>
              <w:top w:w="12" w:type="dxa"/>
              <w:left w:w="12" w:type="dxa"/>
              <w:right w:w="12" w:type="dxa"/>
            </w:tcMar>
            <w:vAlign w:val="center"/>
          </w:tcPr>
          <w:p w14:paraId="75746EB0">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b w:val="0"/>
                <w:color w:val="000000" w:themeColor="text1"/>
                <w:kern w:val="2"/>
                <w:sz w:val="24"/>
                <w:szCs w:val="24"/>
                <w:highlight w:val="none"/>
                <w:lang w:val="en-US" w:eastAsia="zh-CN" w:bidi="ar-SA"/>
                <w14:textFill>
                  <w14:solidFill>
                    <w14:schemeClr w14:val="tx1"/>
                  </w14:solidFill>
                </w14:textFill>
              </w:rPr>
              <w:t>20</w:t>
            </w:r>
          </w:p>
        </w:tc>
        <w:tc>
          <w:tcPr>
            <w:tcW w:w="1194" w:type="dxa"/>
            <w:tcBorders>
              <w:top w:val="single" w:color="auto" w:sz="4" w:space="0"/>
              <w:left w:val="single" w:color="auto" w:sz="4" w:space="0"/>
              <w:bottom w:val="single" w:color="auto" w:sz="4" w:space="0"/>
              <w:right w:val="single" w:color="auto" w:sz="4" w:space="0"/>
            </w:tcBorders>
            <w:shd w:val="clear" w:color="auto" w:fill="auto"/>
            <w:noWrap/>
            <w:tcMar>
              <w:top w:w="12" w:type="dxa"/>
              <w:left w:w="12" w:type="dxa"/>
              <w:right w:w="12" w:type="dxa"/>
            </w:tcMar>
            <w:vAlign w:val="center"/>
          </w:tcPr>
          <w:p w14:paraId="6BAEA1F5">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安全管理部副经理</w:t>
            </w:r>
          </w:p>
        </w:tc>
        <w:tc>
          <w:tcPr>
            <w:tcW w:w="664" w:type="dxa"/>
            <w:tcBorders>
              <w:top w:val="single" w:color="000000" w:sz="4" w:space="0"/>
              <w:left w:val="single" w:color="auto" w:sz="4" w:space="0"/>
              <w:bottom w:val="single" w:color="000000" w:sz="4" w:space="0"/>
              <w:right w:val="single" w:color="000000" w:sz="4" w:space="0"/>
            </w:tcBorders>
            <w:shd w:val="clear" w:color="auto" w:fill="auto"/>
            <w:noWrap/>
            <w:tcMar>
              <w:top w:w="12" w:type="dxa"/>
              <w:left w:w="12" w:type="dxa"/>
              <w:right w:w="12" w:type="dxa"/>
            </w:tcMar>
            <w:vAlign w:val="center"/>
          </w:tcPr>
          <w:p w14:paraId="0C3614A4">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center"/>
              <w:textAlignment w:val="center"/>
              <w:rPr>
                <w:rFonts w:hint="default" w:ascii="Times New Roman" w:hAnsi="Times New Roman"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cs="Times New Roman"/>
                <w:color w:val="000000" w:themeColor="text1"/>
                <w:kern w:val="2"/>
                <w:sz w:val="24"/>
                <w:szCs w:val="24"/>
                <w:highlight w:val="none"/>
                <w:lang w:val="en-US" w:eastAsia="zh-CN" w:bidi="ar-SA"/>
                <w14:textFill>
                  <w14:solidFill>
                    <w14:schemeClr w14:val="tx1"/>
                  </w14:solidFill>
                </w14:textFill>
              </w:rPr>
              <w:t>2</w:t>
            </w:r>
          </w:p>
        </w:tc>
        <w:tc>
          <w:tcPr>
            <w:tcW w:w="7895"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22B9141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1.协助公司决策机构和有关负责人组织制定公司安全生产年度管理目标并实施考核工作；</w:t>
            </w:r>
          </w:p>
          <w:p w14:paraId="04A55DF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2.协助经理拟订安全生产工作计划，明确公司各内设部门、分子公司的安全生产职责，并实施监督检查；</w:t>
            </w:r>
          </w:p>
          <w:p w14:paraId="4BDA338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3.协助经理参与制定公司安全生产投入计划和安全技术措施计划并组织实施或监督相关部门实施；</w:t>
            </w:r>
          </w:p>
          <w:p w14:paraId="6C3B73C6">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4.协助经理组织拟订或修订公司安全生产规章制度，参与审查安全技术操作规程及相关技术规范，并对执行情况进行监督检查；</w:t>
            </w:r>
          </w:p>
          <w:p w14:paraId="1D550095">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5.协助经理组织或参与公司生产安全事故应急救援预案编制、培训和应急救援演练；</w:t>
            </w:r>
          </w:p>
          <w:p w14:paraId="2543C3B4">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rightChars="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6.协助经理组织实施公司安全生产宣传、教育和培训，总结推广安全生产经验，如实记录安全生产教育和培训情况；</w:t>
            </w:r>
          </w:p>
          <w:p w14:paraId="3A138DD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协助经理督促、检查、指导各分子公司开展安全风险分级管控、事故隐患排查和安全检查工作，对发现的各类安全风险、事故隐患和其他安全问题，如实记录并报告有关责任人，督促落实整改措施，责令相关人员及时处理；情况紧急的，责令停止作业，并立即报告有关负责人予以处理，制止和纠正违章指挥、强令冒险作业和违反操作规程的行为；</w:t>
            </w:r>
          </w:p>
          <w:p w14:paraId="6914EDD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8.协助经理督促、检查、指导各分子公司对重大危险源和重大事故隐患登记建档，并跟踪督促落实相关安全管理和整治措施；</w:t>
            </w:r>
          </w:p>
          <w:p w14:paraId="47F62E72">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9.协助经理督促、检查、指导各分子公司落实职业危害防治措施，对作业场所的职业危害进行检查，监督劳动防护用品的配备、发放、正确佩戴和使用；</w:t>
            </w:r>
          </w:p>
          <w:p w14:paraId="000BA16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leftChars="0" w:right="0" w:rightChars="0"/>
              <w:jc w:val="both"/>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10.协助经理组织或参与公司生产安全事故调查处理，承担伤亡事故、职业病的统计、分析和报告，并提出防范措施；按照规定在隐患排查治理信息系统中报送隐患情况；</w:t>
            </w:r>
          </w:p>
          <w:p w14:paraId="70F8B6B9">
            <w:pPr>
              <w:keepNext w:val="0"/>
              <w:keepLines w:val="0"/>
              <w:pageBreakBefore w:val="0"/>
              <w:widowControl/>
              <w:suppressLineNumbers w:val="0"/>
              <w:kinsoku/>
              <w:wordWrap/>
              <w:overflowPunct/>
              <w:topLinePunct w:val="0"/>
              <w:autoSpaceDE/>
              <w:autoSpaceDN/>
              <w:bidi w:val="0"/>
              <w:adjustRightInd/>
              <w:snapToGrid/>
              <w:spacing w:before="0" w:beforeAutospacing="0" w:after="0" w:afterAutospacing="0" w:line="300" w:lineRule="exact"/>
              <w:ind w:left="0" w:right="0"/>
              <w:jc w:val="both"/>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11.完成领导交办的其他工作。</w:t>
            </w:r>
          </w:p>
        </w:tc>
        <w:tc>
          <w:tcPr>
            <w:tcW w:w="4667" w:type="dxa"/>
            <w:tcBorders>
              <w:top w:val="single" w:color="000000" w:sz="4" w:space="0"/>
              <w:left w:val="single" w:color="000000" w:sz="4" w:space="0"/>
              <w:bottom w:val="single" w:color="000000" w:sz="4" w:space="0"/>
              <w:right w:val="single" w:color="000000" w:sz="4" w:space="0"/>
            </w:tcBorders>
            <w:shd w:val="clear" w:color="auto" w:fill="auto"/>
            <w:noWrap/>
            <w:tcMar>
              <w:top w:w="12" w:type="dxa"/>
              <w:left w:w="12" w:type="dxa"/>
              <w:right w:w="12" w:type="dxa"/>
            </w:tcMar>
            <w:vAlign w:val="center"/>
          </w:tcPr>
          <w:p w14:paraId="6D02EFEF">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1.具有大学专科及以上文化程度；</w:t>
            </w:r>
          </w:p>
          <w:p w14:paraId="7D66D42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2.具有注册安全工程师证书；</w:t>
            </w:r>
          </w:p>
          <w:p w14:paraId="1966AD67">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3.具有1年以上的安全生产管理、企业管理相关工作经验，熟悉安全管理工作流程；</w:t>
            </w:r>
          </w:p>
          <w:p w14:paraId="545E53B1">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4.能统筹公司的安全生产管理、职业健康等工作；</w:t>
            </w:r>
          </w:p>
          <w:p w14:paraId="77F1FCF3">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5.能指导、监督、检查公司管理的项目及所属子企业安全生产及职业健康工作开展情况；</w:t>
            </w:r>
          </w:p>
          <w:p w14:paraId="7B2B8BED">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6.熟悉安全生产管理的专业知识，掌握国家、地方安全生产相关法律法规；</w:t>
            </w:r>
          </w:p>
          <w:p w14:paraId="0E8C16C9">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7.能对生产过程和项目建设进行分析，可以预见可能发生的安全事故并协调处理；</w:t>
            </w:r>
          </w:p>
          <w:p w14:paraId="0CF3FA0E">
            <w:pPr>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line="300" w:lineRule="exact"/>
              <w:ind w:left="0" w:right="0"/>
              <w:jc w:val="left"/>
              <w:textAlignment w:val="center"/>
              <w:rPr>
                <w:rFonts w:hint="default"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pPr>
            <w:r>
              <w:rPr>
                <w:rFonts w:hint="eastAsia" w:ascii="Times New Roman" w:hAnsi="Times New Roman" w:eastAsia="方正仿宋简体" w:cs="Times New Roman"/>
                <w:color w:val="000000" w:themeColor="text1"/>
                <w:kern w:val="2"/>
                <w:sz w:val="24"/>
                <w:szCs w:val="24"/>
                <w:highlight w:val="none"/>
                <w:lang w:val="en-US" w:eastAsia="zh-CN" w:bidi="ar-SA"/>
                <w14:textFill>
                  <w14:solidFill>
                    <w14:schemeClr w14:val="tx1"/>
                  </w14:solidFill>
                </w14:textFill>
              </w:rPr>
              <w:t>8.具有良好的表达能力、沟通协调能力和问题解决能力。</w:t>
            </w:r>
          </w:p>
        </w:tc>
      </w:tr>
    </w:tbl>
    <w:p w14:paraId="74617C39">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1053B9BD">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2F644584">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43B9C403">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09B0D1A2">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5C6E39B1">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01C42DEC">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2BD6EE96">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7D2621E3">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73E4D379">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031C73FE">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3D0971AC">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241E216D">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50FD7208">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531EE33F">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4F30062E">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020BD0B3">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60D6BD59">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5266E82E">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2BBDE733">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65D0290F">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3D162ED5">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54006361">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53979CB5">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5E4ACBFB">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67DE7C09">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6BE670D5">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4145E099">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772C3E18">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19C75FC7">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7FC28709">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76FD76A8">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65264EE5">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69FA3250">
      <w:pPr>
        <w:keepNext w:val="0"/>
        <w:keepLines w:val="0"/>
        <w:pageBreakBefore w:val="0"/>
        <w:widowControl w:val="0"/>
        <w:kinsoku/>
        <w:wordWrap/>
        <w:overflowPunct/>
        <w:topLinePunct w:val="0"/>
        <w:autoSpaceDE/>
        <w:autoSpaceDN/>
        <w:bidi w:val="0"/>
        <w:adjustRightInd/>
        <w:snapToGrid/>
        <w:spacing w:line="20" w:lineRule="exact"/>
        <w:textAlignment w:val="auto"/>
        <w:rPr>
          <w:rStyle w:val="12"/>
          <w:rFonts w:hint="default" w:ascii="Times New Roman" w:hAnsi="Times New Roman" w:eastAsia="仿宋" w:cs="Times New Roman"/>
          <w:b w:val="0"/>
          <w:bCs/>
          <w:spacing w:val="7"/>
          <w:szCs w:val="21"/>
          <w:shd w:val="clear" w:color="auto" w:fill="FFFFFF"/>
          <w:lang w:val="en-US" w:eastAsia="zh-CN"/>
        </w:rPr>
      </w:pPr>
    </w:p>
    <w:p w14:paraId="083D1B5C">
      <w:pPr>
        <w:keepNext w:val="0"/>
        <w:keepLines w:val="0"/>
        <w:pageBreakBefore w:val="0"/>
        <w:widowControl w:val="0"/>
        <w:kinsoku/>
        <w:wordWrap/>
        <w:overflowPunct/>
        <w:topLinePunct w:val="0"/>
        <w:autoSpaceDE/>
        <w:autoSpaceDN/>
        <w:bidi w:val="0"/>
        <w:adjustRightInd/>
        <w:snapToGrid/>
        <w:spacing w:line="560" w:lineRule="exact"/>
        <w:textAlignment w:val="auto"/>
        <w:rPr>
          <w:rStyle w:val="12"/>
          <w:rFonts w:hint="default" w:ascii="方正仿宋简体" w:hAnsi="方正仿宋简体" w:eastAsia="方正仿宋简体" w:cs="方正仿宋简体"/>
          <w:b w:val="0"/>
          <w:bCs/>
          <w:spacing w:val="7"/>
          <w:szCs w:val="21"/>
          <w:shd w:val="clear" w:color="auto" w:fill="FFFFFF"/>
          <w:lang w:val="en-US" w:eastAsia="zh-CN"/>
        </w:rPr>
      </w:pPr>
    </w:p>
    <w:sectPr>
      <w:pgSz w:w="16838" w:h="11905" w:orient="landscape"/>
      <w:pgMar w:top="1417" w:right="1417" w:bottom="1701" w:left="1417" w:header="851" w:footer="992" w:gutter="0"/>
      <w:pgBorders>
        <w:top w:val="none" w:sz="0" w:space="0"/>
        <w:left w:val="none" w:sz="0" w:space="0"/>
        <w:bottom w:val="none" w:sz="0" w:space="0"/>
        <w:right w:val="none" w:sz="0" w:space="0"/>
      </w:pgBorders>
      <w:cols w:space="0" w:num="1"/>
      <w:rtlGutter w:val="0"/>
      <w:docGrid w:type="lines" w:linePitch="313"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1" w:fontKey="{93C8CD92-D8F0-41FD-9493-77CD046705D4}"/>
  </w:font>
  <w:font w:name="Mangal">
    <w:panose1 w:val="02040503050203030202"/>
    <w:charset w:val="00"/>
    <w:family w:val="roman"/>
    <w:pitch w:val="default"/>
    <w:sig w:usb0="00008003" w:usb1="00000000" w:usb2="00000000" w:usb3="00000000" w:csb0="00000001" w:csb1="00000000"/>
  </w:font>
  <w:font w:name="仿宋_GB2312">
    <w:panose1 w:val="02010609030101010101"/>
    <w:charset w:val="86"/>
    <w:family w:val="modern"/>
    <w:pitch w:val="default"/>
    <w:sig w:usb0="00000001" w:usb1="080E0000" w:usb2="00000000" w:usb3="00000000" w:csb0="00040000" w:csb1="00000000"/>
  </w:font>
  <w:font w:name="FZXBSJW--GB1-0">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2000000000000000000"/>
    <w:charset w:val="86"/>
    <w:family w:val="auto"/>
    <w:pitch w:val="default"/>
    <w:sig w:usb0="00000001" w:usb1="08000000" w:usb2="00000000" w:usb3="00000000" w:csb0="00040000" w:csb1="00000000"/>
    <w:embedRegular r:id="rId2" w:fontKey="{B4B878A7-277B-4647-9F02-3B8CFEBE2AF6}"/>
  </w:font>
  <w:font w:name="方正仿宋简体">
    <w:panose1 w:val="02000000000000000000"/>
    <w:charset w:val="86"/>
    <w:family w:val="auto"/>
    <w:pitch w:val="default"/>
    <w:sig w:usb0="A00002BF" w:usb1="184F6CFA" w:usb2="00000012" w:usb3="00000000" w:csb0="00040001" w:csb1="00000000"/>
    <w:embedRegular r:id="rId3" w:fontKey="{F39A8D18-CA8B-4A50-8E2E-DD51F0A92578}"/>
  </w:font>
  <w:font w:name="方正黑体简体">
    <w:panose1 w:val="02000000000000000000"/>
    <w:charset w:val="86"/>
    <w:family w:val="auto"/>
    <w:pitch w:val="default"/>
    <w:sig w:usb0="A00002BF" w:usb1="184F6CFA" w:usb2="00000012" w:usb3="00000000" w:csb0="00040001" w:csb1="00000000"/>
    <w:embedRegular r:id="rId4" w:fontKey="{C0732617-E474-49D5-827C-8053D582685C}"/>
  </w:font>
  <w:font w:name="方正仿宋_GBK">
    <w:panose1 w:val="03000509000000000000"/>
    <w:charset w:val="86"/>
    <w:family w:val="script"/>
    <w:pitch w:val="default"/>
    <w:sig w:usb0="00000001" w:usb1="080E0000" w:usb2="00000000" w:usb3="00000000" w:csb0="00040000" w:csb1="00000000"/>
  </w:font>
  <w:font w:name="方正楷体简体">
    <w:panose1 w:val="02000000000000000000"/>
    <w:charset w:val="86"/>
    <w:family w:val="auto"/>
    <w:pitch w:val="default"/>
    <w:sig w:usb0="A00002BF" w:usb1="184F6CFA" w:usb2="00000012" w:usb3="00000000" w:csb0="00040001" w:csb1="00000000"/>
  </w:font>
  <w:font w:name="Arial Unicode MS">
    <w:panose1 w:val="020B0604020202020204"/>
    <w:charset w:val="86"/>
    <w:family w:val="auto"/>
    <w:pitch w:val="default"/>
    <w:sig w:usb0="FFFFFFFF" w:usb1="E9FFFFFF" w:usb2="0000003F" w:usb3="00000000" w:csb0="603F01FF" w:csb1="FFFF0000"/>
    <w:embedRegular r:id="rId5" w:fontKey="{B8F5B1AD-D08D-4314-9C8C-AF871FC40213}"/>
  </w:font>
  <w:font w:name="仿宋">
    <w:panose1 w:val="02010609060101010101"/>
    <w:charset w:val="86"/>
    <w:family w:val="modern"/>
    <w:pitch w:val="default"/>
    <w:sig w:usb0="800002BF" w:usb1="38CF7CFA" w:usb2="00000016" w:usb3="00000000" w:csb0="00040001" w:csb1="00000000"/>
    <w:embedRegular r:id="rId6" w:fontKey="{E320DA85-48C8-48E3-AAE3-02BC452CE966}"/>
  </w:font>
  <w:font w:name="WPSEMBED2">
    <w:panose1 w:val="020B0604020202020204"/>
    <w:charset w:val="86"/>
    <w:family w:val="auto"/>
    <w:pitch w:val="default"/>
    <w:sig w:usb0="FFFFFFFF" w:usb1="E9FFFFFF" w:usb2="0000003F" w:usb3="00000000" w:csb0="603F01FF" w:csb1="FFFF0000"/>
  </w:font>
  <w:font w:name="WPSEMBED1">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2E0370">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675958">
                          <w:pPr>
                            <w:pStyle w:val="5"/>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 xml:space="preserve">— </w:t>
                          </w:r>
                          <w:r>
                            <w:rPr>
                              <w:rFonts w:hint="eastAsia" w:asciiTheme="majorEastAsia" w:hAnsiTheme="majorEastAsia" w:eastAsiaTheme="majorEastAsia" w:cstheme="majorEastAsia"/>
                              <w:color w:val="auto"/>
                              <w:sz w:val="28"/>
                              <w:szCs w:val="28"/>
                            </w:rPr>
                            <w:fldChar w:fldCharType="begin"/>
                          </w:r>
                          <w:r>
                            <w:rPr>
                              <w:rFonts w:hint="eastAsia" w:asciiTheme="majorEastAsia" w:hAnsiTheme="majorEastAsia" w:eastAsiaTheme="majorEastAsia" w:cstheme="majorEastAsia"/>
                              <w:color w:val="auto"/>
                              <w:sz w:val="28"/>
                              <w:szCs w:val="28"/>
                            </w:rPr>
                            <w:instrText xml:space="preserve"> PAGE  \* MERGEFORMAT </w:instrText>
                          </w:r>
                          <w:r>
                            <w:rPr>
                              <w:rFonts w:hint="eastAsia" w:asciiTheme="majorEastAsia" w:hAnsiTheme="majorEastAsia" w:eastAsiaTheme="majorEastAsia" w:cstheme="majorEastAsia"/>
                              <w:color w:val="auto"/>
                              <w:sz w:val="28"/>
                              <w:szCs w:val="28"/>
                            </w:rPr>
                            <w:fldChar w:fldCharType="separate"/>
                          </w:r>
                          <w:r>
                            <w:rPr>
                              <w:rFonts w:hint="eastAsia" w:asciiTheme="majorEastAsia" w:hAnsiTheme="majorEastAsia" w:eastAsiaTheme="majorEastAsia" w:cstheme="majorEastAsia"/>
                              <w:color w:val="auto"/>
                              <w:sz w:val="28"/>
                              <w:szCs w:val="28"/>
                            </w:rPr>
                            <w:t>1</w:t>
                          </w:r>
                          <w:r>
                            <w:rPr>
                              <w:rFonts w:hint="eastAsia" w:asciiTheme="majorEastAsia" w:hAnsiTheme="majorEastAsia" w:eastAsiaTheme="majorEastAsia" w:cstheme="majorEastAsia"/>
                              <w:color w:val="auto"/>
                              <w:sz w:val="28"/>
                              <w:szCs w:val="28"/>
                            </w:rPr>
                            <w:fldChar w:fldCharType="end"/>
                          </w:r>
                          <w:r>
                            <w:rPr>
                              <w:rFonts w:hint="eastAsia" w:asciiTheme="majorEastAsia" w:hAnsiTheme="majorEastAsia" w:eastAsiaTheme="majorEastAsia" w:cstheme="majorEastAsia"/>
                              <w:color w:val="auto"/>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A675958">
                    <w:pPr>
                      <w:pStyle w:val="5"/>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 xml:space="preserve">— </w:t>
                    </w:r>
                    <w:r>
                      <w:rPr>
                        <w:rFonts w:hint="eastAsia" w:asciiTheme="majorEastAsia" w:hAnsiTheme="majorEastAsia" w:eastAsiaTheme="majorEastAsia" w:cstheme="majorEastAsia"/>
                        <w:color w:val="auto"/>
                        <w:sz w:val="28"/>
                        <w:szCs w:val="28"/>
                      </w:rPr>
                      <w:fldChar w:fldCharType="begin"/>
                    </w:r>
                    <w:r>
                      <w:rPr>
                        <w:rFonts w:hint="eastAsia" w:asciiTheme="majorEastAsia" w:hAnsiTheme="majorEastAsia" w:eastAsiaTheme="majorEastAsia" w:cstheme="majorEastAsia"/>
                        <w:color w:val="auto"/>
                        <w:sz w:val="28"/>
                        <w:szCs w:val="28"/>
                      </w:rPr>
                      <w:instrText xml:space="preserve"> PAGE  \* MERGEFORMAT </w:instrText>
                    </w:r>
                    <w:r>
                      <w:rPr>
                        <w:rFonts w:hint="eastAsia" w:asciiTheme="majorEastAsia" w:hAnsiTheme="majorEastAsia" w:eastAsiaTheme="majorEastAsia" w:cstheme="majorEastAsia"/>
                        <w:color w:val="auto"/>
                        <w:sz w:val="28"/>
                        <w:szCs w:val="28"/>
                      </w:rPr>
                      <w:fldChar w:fldCharType="separate"/>
                    </w:r>
                    <w:r>
                      <w:rPr>
                        <w:rFonts w:hint="eastAsia" w:asciiTheme="majorEastAsia" w:hAnsiTheme="majorEastAsia" w:eastAsiaTheme="majorEastAsia" w:cstheme="majorEastAsia"/>
                        <w:color w:val="auto"/>
                        <w:sz w:val="28"/>
                        <w:szCs w:val="28"/>
                      </w:rPr>
                      <w:t>1</w:t>
                    </w:r>
                    <w:r>
                      <w:rPr>
                        <w:rFonts w:hint="eastAsia" w:asciiTheme="majorEastAsia" w:hAnsiTheme="majorEastAsia" w:eastAsiaTheme="majorEastAsia" w:cstheme="majorEastAsia"/>
                        <w:color w:val="auto"/>
                        <w:sz w:val="28"/>
                        <w:szCs w:val="28"/>
                      </w:rPr>
                      <w:fldChar w:fldCharType="end"/>
                    </w:r>
                    <w:r>
                      <w:rPr>
                        <w:rFonts w:hint="eastAsia" w:asciiTheme="majorEastAsia" w:hAnsiTheme="majorEastAsia" w:eastAsiaTheme="majorEastAsia" w:cstheme="majorEastAsia"/>
                        <w:color w:val="auto"/>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RhYmJmMmNmMTI2ZGM5MWY2Zjc4MmYzYWFhYmQwNDgifQ=="/>
  </w:docVars>
  <w:rsids>
    <w:rsidRoot w:val="00172A27"/>
    <w:rsid w:val="000353A6"/>
    <w:rsid w:val="00045E35"/>
    <w:rsid w:val="00055E5F"/>
    <w:rsid w:val="0006678B"/>
    <w:rsid w:val="000A52E6"/>
    <w:rsid w:val="000B17DF"/>
    <w:rsid w:val="000D783D"/>
    <w:rsid w:val="000E279B"/>
    <w:rsid w:val="000E61F7"/>
    <w:rsid w:val="000F5245"/>
    <w:rsid w:val="00111BD9"/>
    <w:rsid w:val="001565AD"/>
    <w:rsid w:val="00160369"/>
    <w:rsid w:val="00196ED9"/>
    <w:rsid w:val="001B3BB6"/>
    <w:rsid w:val="002B369A"/>
    <w:rsid w:val="002E6F24"/>
    <w:rsid w:val="00303788"/>
    <w:rsid w:val="00325B26"/>
    <w:rsid w:val="00325E36"/>
    <w:rsid w:val="00346833"/>
    <w:rsid w:val="00362CF4"/>
    <w:rsid w:val="003831B8"/>
    <w:rsid w:val="00396B01"/>
    <w:rsid w:val="003A22CE"/>
    <w:rsid w:val="003D0F45"/>
    <w:rsid w:val="003D3495"/>
    <w:rsid w:val="004115F8"/>
    <w:rsid w:val="00456287"/>
    <w:rsid w:val="00492B3D"/>
    <w:rsid w:val="005D2513"/>
    <w:rsid w:val="00604137"/>
    <w:rsid w:val="00631075"/>
    <w:rsid w:val="006C5AE0"/>
    <w:rsid w:val="006F1072"/>
    <w:rsid w:val="007039AB"/>
    <w:rsid w:val="00707623"/>
    <w:rsid w:val="00714123"/>
    <w:rsid w:val="00777E6F"/>
    <w:rsid w:val="00785B45"/>
    <w:rsid w:val="007B64D5"/>
    <w:rsid w:val="00800917"/>
    <w:rsid w:val="00866948"/>
    <w:rsid w:val="009416BA"/>
    <w:rsid w:val="00954D5F"/>
    <w:rsid w:val="009B4419"/>
    <w:rsid w:val="009F0C95"/>
    <w:rsid w:val="009F54EF"/>
    <w:rsid w:val="00A40483"/>
    <w:rsid w:val="00A63ADA"/>
    <w:rsid w:val="00A71570"/>
    <w:rsid w:val="00A804B0"/>
    <w:rsid w:val="00AB77F3"/>
    <w:rsid w:val="00B31276"/>
    <w:rsid w:val="00B84B0F"/>
    <w:rsid w:val="00D47C4F"/>
    <w:rsid w:val="00D97D1C"/>
    <w:rsid w:val="00E33776"/>
    <w:rsid w:val="00E8512B"/>
    <w:rsid w:val="00E90A3E"/>
    <w:rsid w:val="00E94B39"/>
    <w:rsid w:val="00F05483"/>
    <w:rsid w:val="00F57BE1"/>
    <w:rsid w:val="00F75084"/>
    <w:rsid w:val="00F80861"/>
    <w:rsid w:val="00F84BAB"/>
    <w:rsid w:val="00FA2EFE"/>
    <w:rsid w:val="01DE7194"/>
    <w:rsid w:val="02F62AAB"/>
    <w:rsid w:val="035053EE"/>
    <w:rsid w:val="03F4527E"/>
    <w:rsid w:val="043B2F8F"/>
    <w:rsid w:val="05104339"/>
    <w:rsid w:val="05500BDA"/>
    <w:rsid w:val="05A63E79"/>
    <w:rsid w:val="064249C6"/>
    <w:rsid w:val="06501922"/>
    <w:rsid w:val="083346E0"/>
    <w:rsid w:val="0852788F"/>
    <w:rsid w:val="088F6BBE"/>
    <w:rsid w:val="08CE42EF"/>
    <w:rsid w:val="09152EA8"/>
    <w:rsid w:val="09802A2B"/>
    <w:rsid w:val="0A5C798D"/>
    <w:rsid w:val="0AC9605E"/>
    <w:rsid w:val="0B93537C"/>
    <w:rsid w:val="0BA16C4E"/>
    <w:rsid w:val="0BA650B0"/>
    <w:rsid w:val="0BAA4FE5"/>
    <w:rsid w:val="0BC62E16"/>
    <w:rsid w:val="0C5E7772"/>
    <w:rsid w:val="0C8A4278"/>
    <w:rsid w:val="0CCC2964"/>
    <w:rsid w:val="0CEE4F60"/>
    <w:rsid w:val="0E0367E9"/>
    <w:rsid w:val="0E211365"/>
    <w:rsid w:val="0EBF7875"/>
    <w:rsid w:val="0EDF64BB"/>
    <w:rsid w:val="101B6F87"/>
    <w:rsid w:val="109D00C2"/>
    <w:rsid w:val="110846A3"/>
    <w:rsid w:val="11087000"/>
    <w:rsid w:val="113118BF"/>
    <w:rsid w:val="11B5604C"/>
    <w:rsid w:val="12E529A2"/>
    <w:rsid w:val="131A205F"/>
    <w:rsid w:val="147D7E6A"/>
    <w:rsid w:val="14A423A8"/>
    <w:rsid w:val="15B72175"/>
    <w:rsid w:val="16CC07F8"/>
    <w:rsid w:val="1716375E"/>
    <w:rsid w:val="173D173B"/>
    <w:rsid w:val="17460420"/>
    <w:rsid w:val="176C0A84"/>
    <w:rsid w:val="176F2E6E"/>
    <w:rsid w:val="17D67DA8"/>
    <w:rsid w:val="18565113"/>
    <w:rsid w:val="18754787"/>
    <w:rsid w:val="18893D8F"/>
    <w:rsid w:val="19AB5200"/>
    <w:rsid w:val="19D96F98"/>
    <w:rsid w:val="1A112A61"/>
    <w:rsid w:val="1ACD58E4"/>
    <w:rsid w:val="1B5543FC"/>
    <w:rsid w:val="1BEA723A"/>
    <w:rsid w:val="1C857574"/>
    <w:rsid w:val="1CBA04E3"/>
    <w:rsid w:val="1D1A3B4F"/>
    <w:rsid w:val="1D61352C"/>
    <w:rsid w:val="1DC35BDB"/>
    <w:rsid w:val="1DE2466D"/>
    <w:rsid w:val="1E51033C"/>
    <w:rsid w:val="1E862F90"/>
    <w:rsid w:val="202110DB"/>
    <w:rsid w:val="20934552"/>
    <w:rsid w:val="20E424AA"/>
    <w:rsid w:val="21486EDD"/>
    <w:rsid w:val="22F83FEB"/>
    <w:rsid w:val="23332CA9"/>
    <w:rsid w:val="243A5492"/>
    <w:rsid w:val="25AC31C8"/>
    <w:rsid w:val="26291592"/>
    <w:rsid w:val="2638238C"/>
    <w:rsid w:val="26773DC1"/>
    <w:rsid w:val="27DD7C53"/>
    <w:rsid w:val="28133675"/>
    <w:rsid w:val="28283C26"/>
    <w:rsid w:val="286038F7"/>
    <w:rsid w:val="28EF40E2"/>
    <w:rsid w:val="29211DC2"/>
    <w:rsid w:val="29325D7D"/>
    <w:rsid w:val="29600B3C"/>
    <w:rsid w:val="29C54E43"/>
    <w:rsid w:val="2A171F86"/>
    <w:rsid w:val="2A7308FC"/>
    <w:rsid w:val="2ABD7E2E"/>
    <w:rsid w:val="2AE13EFE"/>
    <w:rsid w:val="2B2E0FA8"/>
    <w:rsid w:val="2B482C3A"/>
    <w:rsid w:val="2B8F21F0"/>
    <w:rsid w:val="2BD90CA8"/>
    <w:rsid w:val="2C1E6F2A"/>
    <w:rsid w:val="2C8B17C4"/>
    <w:rsid w:val="2CC910A8"/>
    <w:rsid w:val="2CD2242B"/>
    <w:rsid w:val="2D3D3639"/>
    <w:rsid w:val="2DA74F8B"/>
    <w:rsid w:val="2DB06A5A"/>
    <w:rsid w:val="2DEF248E"/>
    <w:rsid w:val="2E440421"/>
    <w:rsid w:val="2E6F5A1E"/>
    <w:rsid w:val="2E731311"/>
    <w:rsid w:val="2E7E18F6"/>
    <w:rsid w:val="2F0424FB"/>
    <w:rsid w:val="2F5B5D02"/>
    <w:rsid w:val="2F5F0AF6"/>
    <w:rsid w:val="2F6055E3"/>
    <w:rsid w:val="307450B0"/>
    <w:rsid w:val="30C62CA1"/>
    <w:rsid w:val="30C6397A"/>
    <w:rsid w:val="31383DEF"/>
    <w:rsid w:val="316E7B6E"/>
    <w:rsid w:val="3174713F"/>
    <w:rsid w:val="32262752"/>
    <w:rsid w:val="33A24EF0"/>
    <w:rsid w:val="33A44E48"/>
    <w:rsid w:val="33B26438"/>
    <w:rsid w:val="343460AA"/>
    <w:rsid w:val="35AC4A89"/>
    <w:rsid w:val="35C267C1"/>
    <w:rsid w:val="36F01751"/>
    <w:rsid w:val="385C4BC4"/>
    <w:rsid w:val="387E7ACA"/>
    <w:rsid w:val="38991B6D"/>
    <w:rsid w:val="38D35262"/>
    <w:rsid w:val="391D35EA"/>
    <w:rsid w:val="396977A4"/>
    <w:rsid w:val="396E492D"/>
    <w:rsid w:val="3A053765"/>
    <w:rsid w:val="3A2A31CC"/>
    <w:rsid w:val="3A3B250A"/>
    <w:rsid w:val="3BBD597A"/>
    <w:rsid w:val="3BDC3C0A"/>
    <w:rsid w:val="3C8E2DAC"/>
    <w:rsid w:val="3CD3048F"/>
    <w:rsid w:val="3D606F05"/>
    <w:rsid w:val="3EA3354D"/>
    <w:rsid w:val="3FBD063E"/>
    <w:rsid w:val="4013200C"/>
    <w:rsid w:val="402B1A4C"/>
    <w:rsid w:val="40BA692C"/>
    <w:rsid w:val="40E10A77"/>
    <w:rsid w:val="41C2217D"/>
    <w:rsid w:val="41C71300"/>
    <w:rsid w:val="41DE664A"/>
    <w:rsid w:val="42054CFC"/>
    <w:rsid w:val="422F2D1E"/>
    <w:rsid w:val="426C0478"/>
    <w:rsid w:val="430147FA"/>
    <w:rsid w:val="431B5DA8"/>
    <w:rsid w:val="439E54FA"/>
    <w:rsid w:val="43A15B81"/>
    <w:rsid w:val="43D83C99"/>
    <w:rsid w:val="448F2126"/>
    <w:rsid w:val="44C53935"/>
    <w:rsid w:val="46C9590C"/>
    <w:rsid w:val="473016F6"/>
    <w:rsid w:val="47B76BBE"/>
    <w:rsid w:val="483945FA"/>
    <w:rsid w:val="48DC0B08"/>
    <w:rsid w:val="4935193E"/>
    <w:rsid w:val="4A3C51B1"/>
    <w:rsid w:val="4AB56AE2"/>
    <w:rsid w:val="4B3519D1"/>
    <w:rsid w:val="4BB6350D"/>
    <w:rsid w:val="4BC13264"/>
    <w:rsid w:val="4BC4175D"/>
    <w:rsid w:val="4BEA1743"/>
    <w:rsid w:val="4CC0351C"/>
    <w:rsid w:val="4D513928"/>
    <w:rsid w:val="4DAD0B6C"/>
    <w:rsid w:val="4EA270EB"/>
    <w:rsid w:val="4ECE1550"/>
    <w:rsid w:val="4EDE6713"/>
    <w:rsid w:val="4F093E1D"/>
    <w:rsid w:val="4F80357A"/>
    <w:rsid w:val="4FA964E9"/>
    <w:rsid w:val="500A5A3E"/>
    <w:rsid w:val="51085264"/>
    <w:rsid w:val="51111EC5"/>
    <w:rsid w:val="518B66FF"/>
    <w:rsid w:val="51E110B3"/>
    <w:rsid w:val="521C68BA"/>
    <w:rsid w:val="52483D98"/>
    <w:rsid w:val="52C35B14"/>
    <w:rsid w:val="52D153BA"/>
    <w:rsid w:val="52F263F9"/>
    <w:rsid w:val="53175287"/>
    <w:rsid w:val="53BB4A3D"/>
    <w:rsid w:val="53CD65E9"/>
    <w:rsid w:val="544B7B6F"/>
    <w:rsid w:val="547E4036"/>
    <w:rsid w:val="54975600"/>
    <w:rsid w:val="554A7DEE"/>
    <w:rsid w:val="556876AD"/>
    <w:rsid w:val="55CF10F9"/>
    <w:rsid w:val="55E738C7"/>
    <w:rsid w:val="569D1EDD"/>
    <w:rsid w:val="56B02E55"/>
    <w:rsid w:val="56EB388B"/>
    <w:rsid w:val="577D1905"/>
    <w:rsid w:val="579E7F10"/>
    <w:rsid w:val="57CF0AB7"/>
    <w:rsid w:val="58300906"/>
    <w:rsid w:val="592F1BC9"/>
    <w:rsid w:val="59BD6CDD"/>
    <w:rsid w:val="59C363FA"/>
    <w:rsid w:val="59E24AD2"/>
    <w:rsid w:val="5A426EA7"/>
    <w:rsid w:val="5A9A163A"/>
    <w:rsid w:val="5BA87F9D"/>
    <w:rsid w:val="5BB10D9A"/>
    <w:rsid w:val="5BCC76B3"/>
    <w:rsid w:val="5D1A27D4"/>
    <w:rsid w:val="5D372154"/>
    <w:rsid w:val="5DB71209"/>
    <w:rsid w:val="5E1C667C"/>
    <w:rsid w:val="5E2D6537"/>
    <w:rsid w:val="5E5F4DEB"/>
    <w:rsid w:val="5EAC56AE"/>
    <w:rsid w:val="5EB77EF0"/>
    <w:rsid w:val="5F754FED"/>
    <w:rsid w:val="606A3F87"/>
    <w:rsid w:val="60BF2D87"/>
    <w:rsid w:val="60FB1283"/>
    <w:rsid w:val="610C1869"/>
    <w:rsid w:val="610E7EC5"/>
    <w:rsid w:val="612D68E5"/>
    <w:rsid w:val="618A32E1"/>
    <w:rsid w:val="619F774C"/>
    <w:rsid w:val="62664FC1"/>
    <w:rsid w:val="627E3805"/>
    <w:rsid w:val="62B64D4D"/>
    <w:rsid w:val="632223E3"/>
    <w:rsid w:val="63AE4945"/>
    <w:rsid w:val="63EA700E"/>
    <w:rsid w:val="64581E80"/>
    <w:rsid w:val="64740A1C"/>
    <w:rsid w:val="655B1BDC"/>
    <w:rsid w:val="668313EA"/>
    <w:rsid w:val="67424E02"/>
    <w:rsid w:val="67E61308"/>
    <w:rsid w:val="681E680B"/>
    <w:rsid w:val="68884713"/>
    <w:rsid w:val="68902279"/>
    <w:rsid w:val="68925915"/>
    <w:rsid w:val="69AA3132"/>
    <w:rsid w:val="69E55F18"/>
    <w:rsid w:val="6A900F2D"/>
    <w:rsid w:val="6AE76A24"/>
    <w:rsid w:val="6B3A1CB2"/>
    <w:rsid w:val="6D0C2A35"/>
    <w:rsid w:val="6D106ED9"/>
    <w:rsid w:val="6DDD7632"/>
    <w:rsid w:val="6E03170B"/>
    <w:rsid w:val="6E18771A"/>
    <w:rsid w:val="6F651FD5"/>
    <w:rsid w:val="70333312"/>
    <w:rsid w:val="712D6B22"/>
    <w:rsid w:val="71524777"/>
    <w:rsid w:val="715E55B5"/>
    <w:rsid w:val="718E1512"/>
    <w:rsid w:val="71E60A7F"/>
    <w:rsid w:val="723D0FE7"/>
    <w:rsid w:val="72997F1D"/>
    <w:rsid w:val="72D0142B"/>
    <w:rsid w:val="72D12C4B"/>
    <w:rsid w:val="72FC5E71"/>
    <w:rsid w:val="73B01C0E"/>
    <w:rsid w:val="746C0790"/>
    <w:rsid w:val="74E50B73"/>
    <w:rsid w:val="75F73F96"/>
    <w:rsid w:val="766510B3"/>
    <w:rsid w:val="77536BB7"/>
    <w:rsid w:val="7967694A"/>
    <w:rsid w:val="79B80680"/>
    <w:rsid w:val="7A122E29"/>
    <w:rsid w:val="7A5A4602"/>
    <w:rsid w:val="7B053C1F"/>
    <w:rsid w:val="7B3E012D"/>
    <w:rsid w:val="7CA12173"/>
    <w:rsid w:val="7D935F5F"/>
    <w:rsid w:val="7DC06B21"/>
    <w:rsid w:val="7DD12634"/>
    <w:rsid w:val="7E3E74AD"/>
    <w:rsid w:val="7F4377CC"/>
    <w:rsid w:val="7F533BF8"/>
    <w:rsid w:val="7FCC39AA"/>
    <w:rsid w:val="7FE15496"/>
    <w:rsid w:val="7FF81994"/>
  </w:rsids>
  <m:mathPr>
    <m:mathFont m:val="Cambria Math"/>
    <m:brkBin m:val="before"/>
    <m:brkBinSub m:val="--"/>
    <m:smallFrac m:val="0"/>
    <m:dispDef/>
    <m:lMargin m:val="0"/>
    <m:rMargin m:val="0"/>
    <m:defJc m:val="centerGroup"/>
    <m:wrapIndent m:val="1440"/>
    <m:intLim m:val="subSup"/>
    <m:naryLim m:val="undOvr"/>
  </m:mathPr>
  <w:themeFontLang w:val="en-US" w:eastAsia="zh-CN" w:bidi="hi-I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等线" w:hAnsi="等线" w:eastAsia="等线" w:cs="等线"/>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qFormat="1" w:uiPriority="99" w:semiHidden="0" w:name="Salutation"/>
    <w:lsdException w:uiPriority="99" w:name="Date"/>
    <w:lsdException w:uiPriority="99"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pPr>
      <w:keepNext w:val="0"/>
      <w:keepLines w:val="0"/>
      <w:widowControl/>
      <w:suppressLineNumbers w:val="0"/>
      <w:spacing w:before="0" w:beforeAutospacing="0" w:after="0" w:afterAutospacing="0"/>
      <w:ind w:left="0" w:right="0"/>
    </w:pPr>
    <w:rPr>
      <w:rFonts w:hint="eastAsia" w:ascii="等线" w:hAnsi="等线" w:eastAsia="等线" w:cs="等线"/>
      <w:kern w:val="2"/>
      <w:sz w:val="21"/>
      <w:szCs w:val="22"/>
    </w:rPr>
    <w:tblPr>
      <w:tblCellMar>
        <w:top w:w="0" w:type="dxa"/>
        <w:left w:w="108" w:type="dxa"/>
        <w:bottom w:w="0" w:type="dxa"/>
        <w:right w:w="108" w:type="dxa"/>
      </w:tblCellMar>
    </w:tblPr>
  </w:style>
  <w:style w:type="paragraph" w:styleId="2">
    <w:name w:val="Salutation"/>
    <w:basedOn w:val="1"/>
    <w:next w:val="1"/>
    <w:unhideWhenUsed/>
    <w:qFormat/>
    <w:uiPriority w:val="99"/>
  </w:style>
  <w:style w:type="paragraph" w:styleId="3">
    <w:name w:val="Body Text"/>
    <w:basedOn w:val="1"/>
    <w:qFormat/>
    <w:uiPriority w:val="0"/>
    <w:rPr>
      <w:rFonts w:ascii="仿宋_GB2312" w:eastAsia="仿宋_GB2312" w:cs="仿宋_GB2312"/>
      <w:sz w:val="32"/>
      <w:szCs w:val="32"/>
      <w:lang w:val="zh-CN" w:eastAsia="zh-CN" w:bidi="zh-CN"/>
    </w:rPr>
  </w:style>
  <w:style w:type="paragraph" w:styleId="4">
    <w:name w:val="Body Text Indent"/>
    <w:basedOn w:val="1"/>
    <w:link w:val="15"/>
    <w:semiHidden/>
    <w:unhideWhenUsed/>
    <w:qFormat/>
    <w:uiPriority w:val="99"/>
    <w:pPr>
      <w:spacing w:after="120"/>
      <w:ind w:left="420" w:leftChars="200"/>
    </w:pPr>
  </w:style>
  <w:style w:type="paragraph" w:styleId="5">
    <w:name w:val="footer"/>
    <w:basedOn w:val="1"/>
    <w:link w:val="18"/>
    <w:unhideWhenUsed/>
    <w:qFormat/>
    <w:uiPriority w:val="99"/>
    <w:pPr>
      <w:tabs>
        <w:tab w:val="center" w:pos="4153"/>
        <w:tab w:val="right" w:pos="8306"/>
      </w:tabs>
      <w:snapToGrid w:val="0"/>
      <w:jc w:val="left"/>
    </w:pPr>
    <w:rPr>
      <w:sz w:val="18"/>
      <w:szCs w:val="18"/>
    </w:rPr>
  </w:style>
  <w:style w:type="paragraph" w:styleId="6">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qFormat/>
    <w:uiPriority w:val="0"/>
    <w:pPr>
      <w:spacing w:beforeAutospacing="1" w:afterAutospacing="1"/>
      <w:jc w:val="left"/>
    </w:pPr>
    <w:rPr>
      <w:rFonts w:cs="Times New Roman"/>
      <w:kern w:val="0"/>
      <w:sz w:val="24"/>
      <w:szCs w:val="24"/>
    </w:rPr>
  </w:style>
  <w:style w:type="paragraph" w:styleId="8">
    <w:name w:val="Body Text First Indent 2"/>
    <w:basedOn w:val="4"/>
    <w:link w:val="16"/>
    <w:qFormat/>
    <w:uiPriority w:val="0"/>
    <w:pPr>
      <w:spacing w:after="0"/>
      <w:ind w:firstLine="420" w:firstLineChars="200"/>
    </w:pPr>
    <w:rPr>
      <w:rFonts w:ascii="Calibri" w:hAnsi="Calibri" w:cs="黑体"/>
      <w:szCs w:val="24"/>
    </w:rPr>
  </w:style>
  <w:style w:type="table" w:styleId="10">
    <w:name w:val="Table Grid"/>
    <w:basedOn w:val="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semiHidden/>
    <w:unhideWhenUsed/>
    <w:qFormat/>
    <w:uiPriority w:val="99"/>
    <w:rPr>
      <w:color w:val="0000FF"/>
      <w:u w:val="single"/>
    </w:rPr>
  </w:style>
  <w:style w:type="paragraph" w:styleId="14">
    <w:name w:val="List Paragraph"/>
    <w:basedOn w:val="1"/>
    <w:qFormat/>
    <w:uiPriority w:val="34"/>
    <w:pPr>
      <w:ind w:firstLine="420" w:firstLineChars="200"/>
    </w:pPr>
  </w:style>
  <w:style w:type="character" w:customStyle="1" w:styleId="15">
    <w:name w:val="正文文本缩进 字符"/>
    <w:basedOn w:val="11"/>
    <w:link w:val="4"/>
    <w:semiHidden/>
    <w:qFormat/>
    <w:uiPriority w:val="99"/>
  </w:style>
  <w:style w:type="character" w:customStyle="1" w:styleId="16">
    <w:name w:val="正文文本首行缩进 2 字符"/>
    <w:basedOn w:val="15"/>
    <w:link w:val="8"/>
    <w:qFormat/>
    <w:uiPriority w:val="0"/>
    <w:rPr>
      <w:rFonts w:ascii="Calibri" w:hAnsi="Calibri" w:cs="黑体"/>
      <w:szCs w:val="24"/>
    </w:rPr>
  </w:style>
  <w:style w:type="character" w:customStyle="1" w:styleId="17">
    <w:name w:val="页眉 字符"/>
    <w:basedOn w:val="11"/>
    <w:link w:val="6"/>
    <w:qFormat/>
    <w:uiPriority w:val="99"/>
    <w:rPr>
      <w:sz w:val="18"/>
      <w:szCs w:val="18"/>
    </w:rPr>
  </w:style>
  <w:style w:type="character" w:customStyle="1" w:styleId="18">
    <w:name w:val="页脚 字符"/>
    <w:basedOn w:val="11"/>
    <w:link w:val="5"/>
    <w:qFormat/>
    <w:uiPriority w:val="99"/>
    <w:rPr>
      <w:sz w:val="18"/>
      <w:szCs w:val="18"/>
    </w:rPr>
  </w:style>
  <w:style w:type="character" w:customStyle="1" w:styleId="19">
    <w:name w:val="font51"/>
    <w:basedOn w:val="11"/>
    <w:qFormat/>
    <w:uiPriority w:val="0"/>
    <w:rPr>
      <w:rFonts w:ascii="FZXBSJW--GB1-0" w:hAnsi="FZXBSJW--GB1-0" w:eastAsia="FZXBSJW--GB1-0" w:cs="FZXBSJW--GB1-0"/>
      <w:color w:val="000000"/>
      <w:sz w:val="44"/>
      <w:szCs w:val="44"/>
      <w:u w:val="none"/>
    </w:rPr>
  </w:style>
  <w:style w:type="character" w:customStyle="1" w:styleId="20">
    <w:name w:val="font11"/>
    <w:basedOn w:val="11"/>
    <w:qFormat/>
    <w:uiPriority w:val="0"/>
    <w:rPr>
      <w:rFonts w:hint="eastAsia" w:ascii="宋体" w:hAnsi="宋体" w:eastAsia="宋体" w:cs="宋体"/>
      <w:color w:val="000000"/>
      <w:sz w:val="44"/>
      <w:szCs w:val="44"/>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23</Pages>
  <Words>16668</Words>
  <Characters>17105</Characters>
  <Lines>28</Lines>
  <Paragraphs>8</Paragraphs>
  <TotalTime>0</TotalTime>
  <ScaleCrop>false</ScaleCrop>
  <LinksUpToDate>false</LinksUpToDate>
  <CharactersWithSpaces>17153</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2024-09-14T01:12:00Z</dcterms:created>
  <dc:creator>王嘉鑫</dc:creator>
  <cp:lastModifiedBy>彭毅</cp:lastModifiedBy>
  <cp:lastPrinted>2026-05-29T09:09:00Z</cp:lastPrinted>
  <dcterms:modified xsi:type="dcterms:W3CDTF">2026-06-05T09:50:38Z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9DB7B820D2254C20BF5ADD80877023EC_13</vt:lpwstr>
  </property>
  <property fmtid="{D5CDD505-2E9C-101B-9397-08002B2CF9AE}" pid="4" name="KSOTemplateDocerSaveRecord">
    <vt:lpwstr>eyJoZGlkIjoiMTRjY2ZiNjkxZTA1MDY2ODYzMTQyOGYzZWUyZmM3ZWIiLCJ1c2VySWQiOiIxMTk3OTMzMTE1In0=</vt:lpwstr>
  </property>
</Properties>
</file>